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9"/>
        <w:gridCol w:w="5950"/>
        <w:gridCol w:w="2236"/>
      </w:tblGrid>
      <w:tr w:rsidR="00C22622" w:rsidRPr="00C22622" w:rsidTr="006173CE">
        <w:trPr>
          <w:trHeight w:val="463"/>
          <w:jc w:val="center"/>
        </w:trPr>
        <w:tc>
          <w:tcPr>
            <w:tcW w:w="117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79" w:rsidRPr="00C22622" w:rsidRDefault="00876F79" w:rsidP="002F1748">
            <w:pPr>
              <w:pStyle w:val="NormalWeb"/>
              <w:spacing w:after="120" w:afterAutospacing="0"/>
              <w:rPr>
                <w:color w:val="000000" w:themeColor="text1"/>
              </w:rPr>
            </w:pPr>
            <w:r w:rsidRPr="00C22622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79" w:rsidRPr="00C22622" w:rsidRDefault="00876F79" w:rsidP="002F174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bookmarkStart w:id="0" w:name="chuong_pl_3"/>
            <w:proofErr w:type="spellStart"/>
            <w:r w:rsidRPr="00C22622">
              <w:rPr>
                <w:b/>
                <w:bCs/>
                <w:color w:val="000000" w:themeColor="text1"/>
                <w:sz w:val="18"/>
                <w:szCs w:val="18"/>
              </w:rPr>
              <w:t>Mẫu</w:t>
            </w:r>
            <w:proofErr w:type="spellEnd"/>
            <w:r w:rsidRPr="00C22622">
              <w:rPr>
                <w:b/>
                <w:bCs/>
                <w:color w:val="000000" w:themeColor="text1"/>
                <w:sz w:val="18"/>
                <w:szCs w:val="18"/>
              </w:rPr>
              <w:t xml:space="preserve"> 0</w:t>
            </w:r>
            <w:r w:rsidR="009957EE" w:rsidRPr="00C22622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C22622">
              <w:rPr>
                <w:b/>
                <w:bCs/>
                <w:color w:val="000000" w:themeColor="text1"/>
                <w:sz w:val="18"/>
                <w:szCs w:val="18"/>
              </w:rPr>
              <w:t>-TCPL-</w:t>
            </w:r>
            <w:r w:rsidR="009957EE" w:rsidRPr="00C22622">
              <w:rPr>
                <w:b/>
                <w:bCs/>
                <w:color w:val="000000" w:themeColor="text1"/>
                <w:sz w:val="18"/>
                <w:szCs w:val="18"/>
              </w:rPr>
              <w:t xml:space="preserve">PL </w:t>
            </w:r>
            <w:r w:rsidRPr="00C22622">
              <w:rPr>
                <w:b/>
                <w:bCs/>
                <w:color w:val="000000" w:themeColor="text1"/>
                <w:sz w:val="18"/>
                <w:szCs w:val="18"/>
              </w:rPr>
              <w:t>II</w:t>
            </w:r>
            <w:bookmarkEnd w:id="0"/>
          </w:p>
          <w:p w:rsidR="00876F79" w:rsidRPr="00C22622" w:rsidRDefault="00876F79" w:rsidP="009957E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22622">
              <w:rPr>
                <w:color w:val="000000" w:themeColor="text1"/>
                <w:sz w:val="18"/>
                <w:szCs w:val="18"/>
              </w:rPr>
              <w:t xml:space="preserve">Ban </w:t>
            </w:r>
            <w:proofErr w:type="spellStart"/>
            <w:r w:rsidRPr="00C22622">
              <w:rPr>
                <w:color w:val="000000" w:themeColor="text1"/>
                <w:sz w:val="18"/>
                <w:szCs w:val="18"/>
              </w:rPr>
              <w:t>hành</w:t>
            </w:r>
            <w:proofErr w:type="spellEnd"/>
            <w:r w:rsidRPr="00C2262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z w:val="18"/>
                <w:szCs w:val="18"/>
              </w:rPr>
              <w:t>kèm</w:t>
            </w:r>
            <w:proofErr w:type="spellEnd"/>
            <w:r w:rsidRPr="00C2262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z w:val="18"/>
                <w:szCs w:val="18"/>
              </w:rPr>
              <w:t>theo</w:t>
            </w:r>
            <w:proofErr w:type="spellEnd"/>
            <w:r w:rsidRPr="00C22622">
              <w:rPr>
                <w:color w:val="000000" w:themeColor="text1"/>
                <w:sz w:val="18"/>
                <w:szCs w:val="18"/>
              </w:rPr>
              <w:t xml:space="preserve"> Thông </w:t>
            </w:r>
            <w:proofErr w:type="spellStart"/>
            <w:r w:rsidRPr="00C22622">
              <w:rPr>
                <w:color w:val="000000" w:themeColor="text1"/>
                <w:sz w:val="18"/>
                <w:szCs w:val="18"/>
              </w:rPr>
              <w:t>tư</w:t>
            </w:r>
            <w:proofErr w:type="spellEnd"/>
            <w:r w:rsidRPr="00C2262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z w:val="18"/>
                <w:szCs w:val="18"/>
              </w:rPr>
              <w:t>số</w:t>
            </w:r>
            <w:proofErr w:type="spellEnd"/>
            <w:r w:rsidRPr="00C22622">
              <w:rPr>
                <w:color w:val="000000" w:themeColor="text1"/>
                <w:sz w:val="18"/>
                <w:szCs w:val="18"/>
              </w:rPr>
              <w:t xml:space="preserve"> 0</w:t>
            </w:r>
            <w:r w:rsidR="009957EE" w:rsidRPr="00C22622">
              <w:rPr>
                <w:color w:val="000000" w:themeColor="text1"/>
                <w:sz w:val="18"/>
                <w:szCs w:val="18"/>
              </w:rPr>
              <w:t>9/2021</w:t>
            </w:r>
            <w:r w:rsidRPr="00C22622">
              <w:rPr>
                <w:color w:val="000000" w:themeColor="text1"/>
                <w:sz w:val="18"/>
                <w:szCs w:val="18"/>
              </w:rPr>
              <w:t>/TT-BTP</w:t>
            </w:r>
          </w:p>
        </w:tc>
      </w:tr>
      <w:tr w:rsidR="00876F79" w:rsidRPr="00C22622" w:rsidTr="00A14A3A">
        <w:trPr>
          <w:trHeight w:val="1179"/>
          <w:jc w:val="center"/>
        </w:trPr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F79" w:rsidRPr="00C22622" w:rsidRDefault="00876F79" w:rsidP="006F631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22622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ỦY BAN NHÂN DÂN</w:t>
            </w:r>
          </w:p>
          <w:p w:rsidR="00876F79" w:rsidRPr="00C22622" w:rsidRDefault="00D21F0D" w:rsidP="006F631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lang w:val="nl-NL"/>
              </w:rPr>
            </w:pPr>
            <w:r w:rsidRPr="00C22622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187959</wp:posOffset>
                      </wp:positionV>
                      <wp:extent cx="575945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CAFF7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1pt,14.8pt" to="159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" strokecolor="black [3040]">
                      <o:lock v:ext="edit" shapetype="f"/>
                    </v:line>
                  </w:pict>
                </mc:Fallback>
              </mc:AlternateContent>
            </w:r>
            <w:r w:rsidR="00876F79" w:rsidRPr="00C22622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XÃ </w:t>
            </w:r>
            <w:r w:rsidR="006F6312" w:rsidRPr="00C22622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CƯ MỐT</w:t>
            </w:r>
          </w:p>
        </w:tc>
        <w:tc>
          <w:tcPr>
            <w:tcW w:w="81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6F79" w:rsidRPr="00C22622" w:rsidRDefault="00D21F0D" w:rsidP="00A14A3A">
            <w:pPr>
              <w:pStyle w:val="NormalWeb"/>
              <w:spacing w:before="120" w:beforeAutospacing="0" w:after="120" w:afterAutospacing="0"/>
              <w:jc w:val="center"/>
              <w:rPr>
                <w:i/>
                <w:iCs/>
                <w:color w:val="000000" w:themeColor="text1"/>
                <w:lang w:val="nl-NL"/>
              </w:rPr>
            </w:pPr>
            <w:r w:rsidRPr="00C22622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474979</wp:posOffset>
                      </wp:positionV>
                      <wp:extent cx="208788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98421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.4pt,37.4pt" to="290.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" strokecolor="black [3040]">
                      <o:lock v:ext="edit" shapetype="f"/>
                    </v:line>
                  </w:pict>
                </mc:Fallback>
              </mc:AlternateContent>
            </w:r>
            <w:r w:rsidR="00876F79" w:rsidRPr="00C22622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  <w:r w:rsidR="00876F79" w:rsidRPr="00C22622">
              <w:rPr>
                <w:b/>
                <w:bCs/>
                <w:color w:val="000000" w:themeColor="text1"/>
                <w:lang w:val="nl-NL"/>
              </w:rPr>
              <w:br/>
            </w:r>
            <w:r w:rsidR="00876F79" w:rsidRPr="00C2262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 Độc lập - Tự do - Hạnh phúc</w:t>
            </w:r>
          </w:p>
          <w:p w:rsidR="00876F79" w:rsidRPr="00C22622" w:rsidRDefault="006F6312" w:rsidP="00226C95">
            <w:pPr>
              <w:pStyle w:val="NormalWeb"/>
              <w:spacing w:before="240" w:beforeAutospacing="0" w:after="120" w:afterAutospacing="0"/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Cư Mốt</w:t>
            </w:r>
            <w:r w:rsidR="00CF0CCB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, ngày</w:t>
            </w:r>
            <w:r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    </w:t>
            </w:r>
            <w:r w:rsidR="00876F79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tháng </w:t>
            </w:r>
            <w:r w:rsidR="00226C95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01</w:t>
            </w:r>
            <w:r w:rsidR="00876F79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năm 20</w:t>
            </w:r>
            <w:r w:rsidR="00C9034E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2</w:t>
            </w:r>
            <w:r w:rsidR="00226C95"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4</w:t>
            </w:r>
            <w:r w:rsidRPr="00C2262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 </w:t>
            </w:r>
          </w:p>
        </w:tc>
      </w:tr>
    </w:tbl>
    <w:p w:rsidR="007B648B" w:rsidRPr="00C22622" w:rsidRDefault="007B648B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color w:val="000000" w:themeColor="text1"/>
          <w:lang w:val="nl-NL"/>
        </w:rPr>
      </w:pPr>
      <w:bookmarkStart w:id="1" w:name="chuong_pl_3_name"/>
    </w:p>
    <w:p w:rsidR="009957EE" w:rsidRPr="00C22622" w:rsidRDefault="003F1694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C22622">
        <w:rPr>
          <w:b/>
          <w:bCs/>
          <w:color w:val="000000" w:themeColor="text1"/>
          <w:sz w:val="28"/>
          <w:szCs w:val="28"/>
          <w:lang w:val="nl-NL"/>
        </w:rPr>
        <w:t>BẢ</w:t>
      </w:r>
      <w:r w:rsidR="009957EE" w:rsidRPr="00C22622">
        <w:rPr>
          <w:b/>
          <w:bCs/>
          <w:color w:val="000000" w:themeColor="text1"/>
          <w:sz w:val="28"/>
          <w:szCs w:val="28"/>
          <w:lang w:val="nl-NL"/>
        </w:rPr>
        <w:t>N</w:t>
      </w:r>
      <w:r w:rsidRPr="00C22622">
        <w:rPr>
          <w:b/>
          <w:bCs/>
          <w:color w:val="000000" w:themeColor="text1"/>
          <w:sz w:val="28"/>
          <w:szCs w:val="28"/>
          <w:lang w:val="nl-NL"/>
        </w:rPr>
        <w:t xml:space="preserve"> TỔNG HỢP ĐIỂM SỐ CỦA CÁC TIÊU CHÍ</w:t>
      </w:r>
      <w:r w:rsidR="009957EE" w:rsidRPr="00C22622">
        <w:rPr>
          <w:b/>
          <w:bCs/>
          <w:color w:val="000000" w:themeColor="text1"/>
          <w:sz w:val="28"/>
          <w:szCs w:val="28"/>
          <w:lang w:val="nl-NL"/>
        </w:rPr>
        <w:t>,</w:t>
      </w:r>
      <w:bookmarkEnd w:id="1"/>
      <w:r w:rsidR="009957EE" w:rsidRPr="00C22622">
        <w:rPr>
          <w:b/>
          <w:bCs/>
          <w:color w:val="000000" w:themeColor="text1"/>
          <w:sz w:val="28"/>
          <w:szCs w:val="28"/>
          <w:lang w:val="nl-NL"/>
        </w:rPr>
        <w:t>CHỈ TIÊU</w:t>
      </w:r>
    </w:p>
    <w:p w:rsidR="007B648B" w:rsidRPr="00C22622" w:rsidRDefault="007B648B" w:rsidP="007B648B">
      <w:pPr>
        <w:pStyle w:val="NormalWeb"/>
        <w:autoSpaceDE w:val="0"/>
        <w:autoSpaceDN w:val="0"/>
        <w:spacing w:before="120" w:beforeAutospacing="0" w:after="120" w:afterAutospacing="0"/>
        <w:jc w:val="center"/>
        <w:rPr>
          <w:b/>
          <w:bCs/>
          <w:color w:val="000000" w:themeColor="text1"/>
          <w:lang w:val="nl-NL"/>
        </w:rPr>
      </w:pPr>
    </w:p>
    <w:tbl>
      <w:tblPr>
        <w:tblStyle w:val="TableGrid"/>
        <w:tblW w:w="13985" w:type="dxa"/>
        <w:tblLook w:val="04A0" w:firstRow="1" w:lastRow="0" w:firstColumn="1" w:lastColumn="0" w:noHBand="0" w:noVBand="1"/>
      </w:tblPr>
      <w:tblGrid>
        <w:gridCol w:w="1628"/>
        <w:gridCol w:w="4837"/>
        <w:gridCol w:w="98"/>
        <w:gridCol w:w="1250"/>
        <w:gridCol w:w="2514"/>
        <w:gridCol w:w="1080"/>
        <w:gridCol w:w="1290"/>
        <w:gridCol w:w="1288"/>
      </w:tblGrid>
      <w:tr w:rsidR="00C22622" w:rsidRPr="00C22622" w:rsidTr="000444DF">
        <w:trPr>
          <w:trHeight w:val="4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5009" w:type="dxa"/>
            <w:gridSpan w:val="2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60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3468" w:type="dxa"/>
            <w:gridSpan w:val="2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Căn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trách</w:t>
            </w:r>
            <w:proofErr w:type="spellEnd"/>
          </w:p>
        </w:tc>
      </w:tr>
      <w:tr w:rsidR="00C22622" w:rsidRPr="00C22622" w:rsidTr="000444DF">
        <w:trPr>
          <w:trHeight w:val="285"/>
        </w:trPr>
        <w:tc>
          <w:tcPr>
            <w:tcW w:w="1648" w:type="dxa"/>
            <w:vMerge/>
          </w:tcPr>
          <w:p w:rsidR="00A14A3A" w:rsidRPr="00C22622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Merge/>
          </w:tcPr>
          <w:p w:rsidR="00A14A3A" w:rsidRPr="00C22622" w:rsidRDefault="00A14A3A" w:rsidP="00390FAD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14A3A" w:rsidRPr="00C22622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(1)</w:t>
            </w:r>
          </w:p>
        </w:tc>
        <w:tc>
          <w:tcPr>
            <w:tcW w:w="929" w:type="dxa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(2)</w:t>
            </w:r>
          </w:p>
          <w:p w:rsidR="00A14A3A" w:rsidRPr="00C22622" w:rsidRDefault="00A14A3A" w:rsidP="00BA2D09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</w:tcPr>
          <w:p w:rsidR="00A14A3A" w:rsidRPr="00C22622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</w:tcPr>
          <w:p w:rsidR="00A14A3A" w:rsidRPr="00C22622" w:rsidRDefault="00A14A3A" w:rsidP="00390FA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5C4630" w:rsidP="00B6567A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Trong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năm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đánh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giá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giao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năm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84161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84161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84161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84161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8E51FD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146F79" w:rsidRPr="00C22622" w:rsidRDefault="00146F79" w:rsidP="00146F79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 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9" w:type="dxa"/>
            <w:vMerge w:val="restart"/>
            <w:vAlign w:val="center"/>
          </w:tcPr>
          <w:p w:rsidR="008E51FD" w:rsidRPr="00C22622" w:rsidRDefault="00F85410" w:rsidP="00F85410">
            <w:pPr>
              <w:spacing w:after="120"/>
              <w:ind w:left="78" w:right="127"/>
              <w:jc w:val="center"/>
              <w:rPr>
                <w:rFonts w:eastAsia="Times New Roman"/>
                <w:color w:val="000000" w:themeColor="text1"/>
                <w:spacing w:val="-8"/>
              </w:rPr>
            </w:pPr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1147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trên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idest</w:t>
            </w:r>
            <w:proofErr w:type="spellEnd"/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95%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85%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g)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75%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h)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8E51FD" w:rsidRPr="00C22622" w:rsidRDefault="008E51FD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 Dưới 50%</w:t>
            </w:r>
          </w:p>
        </w:tc>
        <w:tc>
          <w:tcPr>
            <w:tcW w:w="1260" w:type="dxa"/>
            <w:vAlign w:val="center"/>
            <w:hideMark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Merge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8E51FD" w:rsidRPr="00C22622" w:rsidRDefault="008E51F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8E51FD" w:rsidRPr="00C22622" w:rsidRDefault="008E51F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cận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0B255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Công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cận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niêm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cận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5C4630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Thông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07/TB-</w:t>
            </w:r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19/01/2024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danh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cận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điều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kiện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;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cận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trấn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Trang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niêm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Danh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trấn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Trang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5C4630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đang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tải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trang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điện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tử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ảnh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niêm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yết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kèm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theo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Công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5C4630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Công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hạn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điểm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3. Công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5C4630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  <w:spacing w:val="-8"/>
              </w:rPr>
            </w:pPr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Công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chủ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sở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 xml:space="preserve"> (</w:t>
            </w:r>
            <w:proofErr w:type="spellStart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có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tài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liệu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kèm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 xml:space="preserve"> </w:t>
            </w:r>
            <w:proofErr w:type="spellStart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theo</w:t>
            </w:r>
            <w:proofErr w:type="spellEnd"/>
            <w:r w:rsidR="00F663F4" w:rsidRPr="00C22622">
              <w:rPr>
                <w:rFonts w:eastAsia="Times New Roman"/>
                <w:color w:val="000000" w:themeColor="text1"/>
                <w:spacing w:val="-8"/>
              </w:rPr>
              <w:t>)</w:t>
            </w: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F663F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Công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điện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tử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Cung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cận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33647F" w:rsidRPr="00C22622" w:rsidRDefault="00F663F4" w:rsidP="00B6567A">
            <w:pPr>
              <w:spacing w:after="100" w:afterAutospacing="1"/>
              <w:jc w:val="both"/>
              <w:rPr>
                <w:rFonts w:eastAsia="Times New Roman"/>
                <w:i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Quyết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định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r w:rsidR="00F86383" w:rsidRPr="00C22622">
              <w:rPr>
                <w:rFonts w:eastAsia="Times New Roman"/>
                <w:iCs/>
                <w:color w:val="000000" w:themeColor="text1"/>
              </w:rPr>
              <w:t>219</w:t>
            </w:r>
            <w:r w:rsidRPr="00C22622">
              <w:rPr>
                <w:rFonts w:eastAsia="Times New Roman"/>
                <w:iCs/>
                <w:color w:val="000000" w:themeColor="text1"/>
              </w:rPr>
              <w:t xml:space="preserve">/QĐ-UBND,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ngày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18/09/2020 ban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hành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quy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chế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cung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cấp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của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UBND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xã</w:t>
            </w:r>
            <w:proofErr w:type="spellEnd"/>
          </w:p>
          <w:p w:rsidR="00F663F4" w:rsidRPr="00C22622" w:rsidRDefault="00F663F4" w:rsidP="00B6567A">
            <w:pPr>
              <w:spacing w:after="100" w:afterAutospacing="1"/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622">
              <w:rPr>
                <w:rFonts w:eastAsia="Times New Roman"/>
                <w:iCs/>
                <w:color w:val="000000" w:themeColor="text1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xã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đã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mở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sổ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theo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dõi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cung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cấp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theo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yêu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cầu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và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hành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phiếu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cung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cấp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cho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dân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tổ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chức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Cung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F663F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F663F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Cung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03C2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03C2F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cung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0B255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0B255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05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412324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: </w:t>
            </w:r>
            <w:r w:rsidR="009022BB" w:rsidRPr="00C22622">
              <w:rPr>
                <w:rFonts w:eastAsia="Times New Roman"/>
                <w:color w:val="000000" w:themeColor="text1"/>
                <w:spacing w:val="-4"/>
              </w:rPr>
              <w:t>01</w:t>
            </w:r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/KH-UBND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</w:t>
            </w:r>
            <w:r w:rsidR="009022BB" w:rsidRPr="00C22622">
              <w:rPr>
                <w:rFonts w:eastAsia="Times New Roman"/>
                <w:color w:val="000000" w:themeColor="text1"/>
                <w:spacing w:val="-4"/>
              </w:rPr>
              <w:t>03</w:t>
            </w:r>
            <w:r w:rsidR="00EF280F" w:rsidRPr="00C22622">
              <w:rPr>
                <w:rFonts w:eastAsia="Times New Roman"/>
                <w:color w:val="000000" w:themeColor="text1"/>
                <w:spacing w:val="-4"/>
              </w:rPr>
              <w:t>/01/2023</w:t>
            </w:r>
            <w:r w:rsidR="009022BB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về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triển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khai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công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tác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phổ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biến</w:t>
            </w:r>
            <w:proofErr w:type="spellEnd"/>
            <w:r w:rsidR="009022BB" w:rsidRPr="00C22622">
              <w:rPr>
                <w:color w:val="000000" w:themeColor="text1"/>
              </w:rPr>
              <w:t xml:space="preserve">, </w:t>
            </w:r>
            <w:proofErr w:type="spellStart"/>
            <w:r w:rsidR="009022BB" w:rsidRPr="00C22622">
              <w:rPr>
                <w:color w:val="000000" w:themeColor="text1"/>
              </w:rPr>
              <w:t>giáo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dục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pháp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luật</w:t>
            </w:r>
            <w:proofErr w:type="spellEnd"/>
            <w:r w:rsidR="009022BB" w:rsidRPr="00C22622">
              <w:rPr>
                <w:color w:val="000000" w:themeColor="text1"/>
              </w:rPr>
              <w:t xml:space="preserve">, </w:t>
            </w:r>
            <w:proofErr w:type="spellStart"/>
            <w:r w:rsidR="009022BB" w:rsidRPr="00C22622">
              <w:rPr>
                <w:color w:val="000000" w:themeColor="text1"/>
              </w:rPr>
              <w:t>hoà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giải</w:t>
            </w:r>
            <w:proofErr w:type="spellEnd"/>
            <w:r w:rsidR="009022BB" w:rsidRPr="00C22622">
              <w:rPr>
                <w:color w:val="000000" w:themeColor="text1"/>
              </w:rPr>
              <w:t xml:space="preserve"> ở </w:t>
            </w:r>
            <w:proofErr w:type="spellStart"/>
            <w:r w:rsidR="009022BB" w:rsidRPr="00C22622">
              <w:rPr>
                <w:color w:val="000000" w:themeColor="text1"/>
              </w:rPr>
              <w:t>cơ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sở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và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chuẩn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tiếp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cận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pháp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luật</w:t>
            </w:r>
            <w:proofErr w:type="spellEnd"/>
            <w:r w:rsidR="009022BB" w:rsidRPr="00C22622">
              <w:rPr>
                <w:color w:val="000000" w:themeColor="text1"/>
              </w:rPr>
              <w:t xml:space="preserve"> </w:t>
            </w:r>
            <w:proofErr w:type="spellStart"/>
            <w:r w:rsidR="009022BB" w:rsidRPr="00C22622">
              <w:rPr>
                <w:color w:val="000000" w:themeColor="text1"/>
              </w:rPr>
              <w:t>năm</w:t>
            </w:r>
            <w:proofErr w:type="spellEnd"/>
            <w:r w:rsidR="009022BB" w:rsidRPr="00C22622">
              <w:rPr>
                <w:color w:val="000000" w:themeColor="text1"/>
              </w:rPr>
              <w:t xml:space="preserve"> 2024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90FA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05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trên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):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</w:p>
          <w:p w:rsidR="00A14A3A" w:rsidRPr="00C22622" w:rsidRDefault="00A14A3A" w:rsidP="00BA2D09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ngoài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BA2D09" w:rsidP="00B6567A">
            <w:pPr>
              <w:spacing w:before="60" w:after="60"/>
              <w:jc w:val="both"/>
              <w:rPr>
                <w:bCs/>
                <w:color w:val="000000" w:themeColor="text1"/>
                <w:spacing w:val="-8"/>
                <w:lang w:eastAsia="vi-VN" w:bidi="vi-VN"/>
              </w:rPr>
            </w:pP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>K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>ế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 xml:space="preserve"> hoạch số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 xml:space="preserve"> 43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>/KH-</w:t>
            </w:r>
            <w:r w:rsidRPr="00C22622">
              <w:rPr>
                <w:bCs/>
                <w:color w:val="000000" w:themeColor="text1"/>
                <w:spacing w:val="-8"/>
                <w:lang w:eastAsia="vi-VN" w:bidi="vi-VN"/>
              </w:rPr>
              <w:t>U</w:t>
            </w:r>
            <w:r w:rsidRPr="00C22622">
              <w:rPr>
                <w:bCs/>
                <w:color w:val="000000" w:themeColor="text1"/>
                <w:spacing w:val="-8"/>
                <w:lang w:val="vi-VN" w:eastAsia="vi-VN" w:bidi="vi-VN"/>
              </w:rPr>
              <w:t xml:space="preserve">BND ngày </w:t>
            </w:r>
            <w:r w:rsidRPr="00C22622">
              <w:rPr>
                <w:bCs/>
                <w:color w:val="000000" w:themeColor="text1"/>
                <w:spacing w:val="-8"/>
                <w:lang w:eastAsia="vi-VN" w:bidi="vi-VN"/>
              </w:rPr>
              <w:t>19/04/</w:t>
            </w:r>
            <w:r w:rsidRPr="00C22622">
              <w:rPr>
                <w:bCs/>
                <w:color w:val="000000" w:themeColor="text1"/>
                <w:spacing w:val="-8"/>
                <w:lang w:val="vi-VN" w:eastAsia="vi-VN" w:bidi="vi-VN"/>
              </w:rPr>
              <w:t>202</w:t>
            </w:r>
            <w:r w:rsidRPr="00C22622">
              <w:rPr>
                <w:bCs/>
                <w:color w:val="000000" w:themeColor="text1"/>
                <w:spacing w:val="-8"/>
                <w:lang w:eastAsia="vi-VN" w:bidi="vi-VN"/>
              </w:rPr>
              <w:t>4;</w:t>
            </w:r>
          </w:p>
          <w:p w:rsidR="00BA2D09" w:rsidRPr="00C22622" w:rsidRDefault="00BA2D09" w:rsidP="00B6567A">
            <w:pPr>
              <w:jc w:val="both"/>
              <w:rPr>
                <w:bCs/>
                <w:color w:val="000000" w:themeColor="text1"/>
                <w:spacing w:val="-6"/>
                <w:lang w:eastAsia="vi-VN" w:bidi="vi-VN"/>
              </w:rPr>
            </w:pP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>K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>ế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 xml:space="preserve"> hoạch số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 xml:space="preserve"> 56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>/KH-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>U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 xml:space="preserve">BND ngày 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>04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 xml:space="preserve"> tháng 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 xml:space="preserve">6 </w:t>
            </w:r>
            <w:r w:rsidRPr="00C22622">
              <w:rPr>
                <w:bCs/>
                <w:color w:val="000000" w:themeColor="text1"/>
                <w:spacing w:val="-6"/>
                <w:lang w:val="vi-VN" w:eastAsia="vi-VN" w:bidi="vi-VN"/>
              </w:rPr>
              <w:t>năm 202</w:t>
            </w:r>
            <w:r w:rsidRPr="00C22622">
              <w:rPr>
                <w:bCs/>
                <w:color w:val="000000" w:themeColor="text1"/>
                <w:spacing w:val="-6"/>
                <w:lang w:eastAsia="vi-VN" w:bidi="vi-VN"/>
              </w:rPr>
              <w:t>4;</w:t>
            </w:r>
          </w:p>
          <w:p w:rsidR="00BA2D09" w:rsidRPr="00C22622" w:rsidRDefault="00BA2D09" w:rsidP="00B6567A">
            <w:pPr>
              <w:jc w:val="both"/>
              <w:rPr>
                <w:bCs/>
                <w:color w:val="000000" w:themeColor="text1"/>
                <w:spacing w:val="-6"/>
                <w:lang w:eastAsia="vi-VN" w:bidi="vi-VN"/>
              </w:rPr>
            </w:pPr>
            <w:proofErr w:type="spellStart"/>
            <w:r w:rsidRPr="00C22622">
              <w:rPr>
                <w:color w:val="000000" w:themeColor="text1"/>
                <w:spacing w:val="-4"/>
              </w:rPr>
              <w:t>Giấy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pacing w:val="-4"/>
              </w:rPr>
              <w:t>mời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pacing w:val="-4"/>
              </w:rPr>
              <w:t>số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70/GM-UBND </w:t>
            </w:r>
            <w:proofErr w:type="spellStart"/>
            <w:r w:rsidRPr="00C22622">
              <w:rPr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14/6/2024;</w:t>
            </w:r>
          </w:p>
          <w:p w:rsidR="00BA2D09" w:rsidRPr="00C22622" w:rsidRDefault="00BA2D09" w:rsidP="00B6567A">
            <w:pPr>
              <w:jc w:val="both"/>
              <w:rPr>
                <w:color w:val="000000" w:themeColor="text1"/>
                <w:spacing w:val="-4"/>
              </w:rPr>
            </w:pPr>
            <w:r w:rsidRPr="00C22622">
              <w:rPr>
                <w:color w:val="000000" w:themeColor="text1"/>
                <w:spacing w:val="-4"/>
              </w:rPr>
              <w:lastRenderedPageBreak/>
              <w:t xml:space="preserve">Thông </w:t>
            </w:r>
            <w:proofErr w:type="spellStart"/>
            <w:r w:rsidRPr="00C22622">
              <w:rPr>
                <w:color w:val="000000" w:themeColor="text1"/>
                <w:spacing w:val="-4"/>
              </w:rPr>
              <w:t>báo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spacing w:val="-4"/>
              </w:rPr>
              <w:t>số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69/TB-UBND </w:t>
            </w:r>
            <w:proofErr w:type="spellStart"/>
            <w:r w:rsidRPr="00C22622">
              <w:rPr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color w:val="000000" w:themeColor="text1"/>
                <w:spacing w:val="-4"/>
              </w:rPr>
              <w:t xml:space="preserve"> 17/6/2024;</w:t>
            </w:r>
          </w:p>
          <w:p w:rsidR="00BA2D09" w:rsidRPr="00C22622" w:rsidRDefault="00BA2D09" w:rsidP="00B6567A">
            <w:pPr>
              <w:jc w:val="both"/>
              <w:rPr>
                <w:bCs/>
                <w:color w:val="000000" w:themeColor="text1"/>
                <w:spacing w:val="-2"/>
                <w:lang w:eastAsia="vi-VN" w:bidi="vi-VN"/>
              </w:rPr>
            </w:pPr>
            <w:r w:rsidRPr="00C22622">
              <w:rPr>
                <w:bCs/>
                <w:color w:val="000000" w:themeColor="text1"/>
                <w:spacing w:val="-2"/>
                <w:lang w:val="vi-VN"/>
              </w:rPr>
              <w:t xml:space="preserve">Công văn số: </w:t>
            </w:r>
            <w:r w:rsidRPr="00C22622">
              <w:rPr>
                <w:bCs/>
                <w:color w:val="000000" w:themeColor="text1"/>
                <w:spacing w:val="-2"/>
              </w:rPr>
              <w:t>195</w:t>
            </w:r>
            <w:r w:rsidRPr="00C22622">
              <w:rPr>
                <w:bCs/>
                <w:color w:val="000000" w:themeColor="text1"/>
                <w:spacing w:val="-2"/>
                <w:lang w:val="vi-VN"/>
              </w:rPr>
              <w:t>/UBND-</w:t>
            </w:r>
            <w:r w:rsidR="004E3208" w:rsidRPr="00C22622">
              <w:rPr>
                <w:bCs/>
                <w:color w:val="000000" w:themeColor="text1"/>
                <w:spacing w:val="-2"/>
              </w:rPr>
              <w:t xml:space="preserve"> </w:t>
            </w:r>
            <w:r w:rsidRPr="00C22622">
              <w:rPr>
                <w:bCs/>
                <w:color w:val="000000" w:themeColor="text1"/>
                <w:spacing w:val="-2"/>
              </w:rPr>
              <w:t xml:space="preserve">TP, </w:t>
            </w:r>
            <w:proofErr w:type="spellStart"/>
            <w:r w:rsidRPr="00C22622">
              <w:rPr>
                <w:bCs/>
                <w:color w:val="000000" w:themeColor="text1"/>
                <w:spacing w:val="-2"/>
              </w:rPr>
              <w:t>ngày</w:t>
            </w:r>
            <w:proofErr w:type="spellEnd"/>
            <w:r w:rsidRPr="00C22622">
              <w:rPr>
                <w:bCs/>
                <w:color w:val="000000" w:themeColor="text1"/>
                <w:spacing w:val="-2"/>
              </w:rPr>
              <w:t xml:space="preserve"> 07/6/2024</w:t>
            </w:r>
            <w:r w:rsidR="004E3208" w:rsidRPr="00C22622">
              <w:rPr>
                <w:bCs/>
                <w:color w:val="000000" w:themeColor="text1"/>
                <w:spacing w:val="-2"/>
              </w:rPr>
              <w:t>;</w:t>
            </w:r>
          </w:p>
          <w:p w:rsidR="00BA2D09" w:rsidRPr="00C22622" w:rsidRDefault="004E3208" w:rsidP="00B6567A">
            <w:pPr>
              <w:jc w:val="both"/>
              <w:rPr>
                <w:bCs/>
                <w:color w:val="000000" w:themeColor="text1"/>
              </w:rPr>
            </w:pPr>
            <w:r w:rsidRPr="00C22622">
              <w:rPr>
                <w:bCs/>
                <w:color w:val="000000" w:themeColor="text1"/>
                <w:lang w:val="vi-VN"/>
              </w:rPr>
              <w:t xml:space="preserve">Công văn số: </w:t>
            </w:r>
            <w:r w:rsidRPr="00C22622">
              <w:rPr>
                <w:bCs/>
                <w:color w:val="000000" w:themeColor="text1"/>
              </w:rPr>
              <w:t>275</w:t>
            </w:r>
            <w:r w:rsidRPr="00C22622">
              <w:rPr>
                <w:bCs/>
                <w:color w:val="000000" w:themeColor="text1"/>
                <w:lang w:val="vi-VN"/>
              </w:rPr>
              <w:t>/UBND-</w:t>
            </w:r>
            <w:r w:rsidRPr="00C22622">
              <w:rPr>
                <w:bCs/>
                <w:color w:val="000000" w:themeColor="text1"/>
              </w:rPr>
              <w:t xml:space="preserve">TP, </w:t>
            </w:r>
            <w:proofErr w:type="spellStart"/>
            <w:r w:rsidRPr="00C22622">
              <w:rPr>
                <w:bCs/>
                <w:color w:val="000000" w:themeColor="text1"/>
              </w:rPr>
              <w:t>ngày</w:t>
            </w:r>
            <w:proofErr w:type="spellEnd"/>
            <w:r w:rsidRPr="00C22622">
              <w:rPr>
                <w:bCs/>
                <w:color w:val="000000" w:themeColor="text1"/>
              </w:rPr>
              <w:t xml:space="preserve"> 25/7/2024;</w:t>
            </w:r>
          </w:p>
          <w:p w:rsidR="004E3208" w:rsidRPr="00C22622" w:rsidRDefault="004E3208" w:rsidP="00B6567A">
            <w:pPr>
              <w:jc w:val="both"/>
              <w:rPr>
                <w:bCs/>
                <w:color w:val="000000" w:themeColor="text1"/>
              </w:rPr>
            </w:pPr>
            <w:r w:rsidRPr="00C22622">
              <w:rPr>
                <w:bCs/>
                <w:color w:val="000000" w:themeColor="text1"/>
                <w:lang w:val="vi-VN"/>
              </w:rPr>
              <w:t xml:space="preserve">Công văn số: </w:t>
            </w:r>
            <w:r w:rsidRPr="00C22622">
              <w:rPr>
                <w:bCs/>
                <w:color w:val="000000" w:themeColor="text1"/>
              </w:rPr>
              <w:t>213</w:t>
            </w:r>
            <w:r w:rsidRPr="00C22622">
              <w:rPr>
                <w:bCs/>
                <w:color w:val="000000" w:themeColor="text1"/>
                <w:lang w:val="vi-VN"/>
              </w:rPr>
              <w:t>/UBND-VP</w:t>
            </w:r>
            <w:r w:rsidRPr="00C2262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bCs/>
                <w:color w:val="000000" w:themeColor="text1"/>
              </w:rPr>
              <w:t>ngày</w:t>
            </w:r>
            <w:proofErr w:type="spellEnd"/>
            <w:r w:rsidRPr="00C22622">
              <w:rPr>
                <w:bCs/>
                <w:color w:val="000000" w:themeColor="text1"/>
              </w:rPr>
              <w:t xml:space="preserve"> 17/6</w:t>
            </w:r>
            <w:r w:rsidRPr="00C22622">
              <w:rPr>
                <w:bCs/>
                <w:color w:val="000000" w:themeColor="text1"/>
                <w:lang w:val="vi-VN"/>
              </w:rPr>
              <w:t>/2024</w:t>
            </w:r>
            <w:r w:rsidRPr="00C22622">
              <w:rPr>
                <w:bCs/>
                <w:color w:val="000000" w:themeColor="text1"/>
              </w:rPr>
              <w:t>;</w:t>
            </w:r>
          </w:p>
          <w:p w:rsidR="004E3208" w:rsidRPr="00C22622" w:rsidRDefault="004E3208" w:rsidP="00B6567A">
            <w:pPr>
              <w:jc w:val="both"/>
              <w:rPr>
                <w:color w:val="000000" w:themeColor="text1"/>
                <w:lang w:eastAsia="vi-VN" w:bidi="vi-VN"/>
              </w:rPr>
            </w:pPr>
            <w:r w:rsidRPr="00C22622">
              <w:rPr>
                <w:color w:val="000000" w:themeColor="text1"/>
                <w:spacing w:val="-4"/>
                <w:lang w:val="da-DK"/>
              </w:rPr>
              <w:t xml:space="preserve">Kế hoạch số </w:t>
            </w:r>
            <w:r w:rsidRPr="00C22622">
              <w:rPr>
                <w:color w:val="000000" w:themeColor="text1"/>
                <w:lang w:eastAsia="vi-VN" w:bidi="vi-VN"/>
              </w:rPr>
              <w:t>82</w:t>
            </w:r>
            <w:r w:rsidRPr="00C22622">
              <w:rPr>
                <w:color w:val="000000" w:themeColor="text1"/>
                <w:lang w:val="vi-VN" w:eastAsia="vi-VN" w:bidi="vi-VN"/>
              </w:rPr>
              <w:t>/KH-</w:t>
            </w:r>
            <w:r w:rsidRPr="00C22622">
              <w:rPr>
                <w:color w:val="000000" w:themeColor="text1"/>
                <w:lang w:eastAsia="vi-VN" w:bidi="vi-VN"/>
              </w:rPr>
              <w:t>U</w:t>
            </w:r>
            <w:r w:rsidRPr="00C22622">
              <w:rPr>
                <w:color w:val="000000" w:themeColor="text1"/>
                <w:lang w:val="vi-VN" w:eastAsia="vi-VN" w:bidi="vi-VN"/>
              </w:rPr>
              <w:t xml:space="preserve">BND ngày </w:t>
            </w:r>
            <w:r w:rsidRPr="00C22622">
              <w:rPr>
                <w:color w:val="000000" w:themeColor="text1"/>
                <w:lang w:eastAsia="vi-VN" w:bidi="vi-VN"/>
              </w:rPr>
              <w:t>25</w:t>
            </w:r>
            <w:r w:rsidRPr="00C22622">
              <w:rPr>
                <w:color w:val="000000" w:themeColor="text1"/>
                <w:lang w:val="vi-VN" w:eastAsia="vi-VN" w:bidi="vi-VN"/>
              </w:rPr>
              <w:t xml:space="preserve"> tháng </w:t>
            </w:r>
            <w:r w:rsidRPr="00C22622">
              <w:rPr>
                <w:color w:val="000000" w:themeColor="text1"/>
                <w:lang w:eastAsia="vi-VN" w:bidi="vi-VN"/>
              </w:rPr>
              <w:t xml:space="preserve">10 </w:t>
            </w:r>
            <w:r w:rsidRPr="00C22622">
              <w:rPr>
                <w:color w:val="000000" w:themeColor="text1"/>
                <w:lang w:val="vi-VN" w:eastAsia="vi-VN" w:bidi="vi-VN"/>
              </w:rPr>
              <w:t>năm 202</w:t>
            </w:r>
            <w:r w:rsidRPr="00C22622">
              <w:rPr>
                <w:color w:val="000000" w:themeColor="text1"/>
                <w:lang w:eastAsia="vi-VN" w:bidi="vi-VN"/>
              </w:rPr>
              <w:t>4;</w:t>
            </w:r>
          </w:p>
          <w:p w:rsidR="004E3208" w:rsidRPr="00C22622" w:rsidRDefault="004E3208" w:rsidP="00B6567A">
            <w:pPr>
              <w:jc w:val="both"/>
              <w:rPr>
                <w:rFonts w:eastAsia="Times New Roman"/>
                <w:bCs/>
                <w:color w:val="000000" w:themeColor="text1"/>
              </w:rPr>
            </w:pPr>
            <w:r w:rsidRPr="00C22622">
              <w:rPr>
                <w:color w:val="000000" w:themeColor="text1"/>
                <w:lang w:eastAsia="vi-VN" w:bidi="vi-VN"/>
              </w:rPr>
              <w:t xml:space="preserve">Báo </w:t>
            </w:r>
            <w:proofErr w:type="spellStart"/>
            <w:r w:rsidRPr="00C22622">
              <w:rPr>
                <w:color w:val="000000" w:themeColor="text1"/>
                <w:lang w:eastAsia="vi-VN" w:bidi="vi-VN"/>
              </w:rPr>
              <w:t>cáo</w:t>
            </w:r>
            <w:proofErr w:type="spellEnd"/>
            <w:r w:rsidRPr="00C22622">
              <w:rPr>
                <w:color w:val="000000" w:themeColor="text1"/>
                <w:lang w:eastAsia="vi-VN" w:bidi="vi-VN"/>
              </w:rPr>
              <w:t xml:space="preserve"> </w:t>
            </w:r>
            <w:proofErr w:type="spellStart"/>
            <w:r w:rsidRPr="00C22622">
              <w:rPr>
                <w:color w:val="000000" w:themeColor="text1"/>
                <w:lang w:eastAsia="vi-VN" w:bidi="vi-VN"/>
              </w:rPr>
              <w:t>số</w:t>
            </w:r>
            <w:proofErr w:type="spellEnd"/>
            <w:r w:rsidRPr="00C22622">
              <w:rPr>
                <w:color w:val="000000" w:themeColor="text1"/>
                <w:lang w:eastAsia="vi-VN" w:bidi="vi-VN"/>
              </w:rPr>
              <w:t xml:space="preserve"> 140/BC-</w:t>
            </w:r>
            <w:r w:rsidRPr="00C22622">
              <w:rPr>
                <w:color w:val="000000" w:themeColor="text1"/>
                <w:spacing w:val="-4"/>
                <w:lang w:eastAsia="vi-VN" w:bidi="vi-VN"/>
              </w:rPr>
              <w:t xml:space="preserve">UBND </w:t>
            </w:r>
            <w:proofErr w:type="spellStart"/>
            <w:r w:rsidRPr="00C22622">
              <w:rPr>
                <w:color w:val="000000" w:themeColor="text1"/>
                <w:spacing w:val="-4"/>
                <w:lang w:eastAsia="vi-VN" w:bidi="vi-VN"/>
              </w:rPr>
              <w:t>ngày</w:t>
            </w:r>
            <w:proofErr w:type="spellEnd"/>
            <w:r w:rsidRPr="00C22622">
              <w:rPr>
                <w:color w:val="000000" w:themeColor="text1"/>
                <w:spacing w:val="-4"/>
                <w:lang w:eastAsia="vi-VN" w:bidi="vi-VN"/>
              </w:rPr>
              <w:t xml:space="preserve"> 24/06/2024</w:t>
            </w: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14168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02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8D3D87" w:rsidRPr="00C22622" w:rsidRDefault="008D3D87" w:rsidP="008D3D87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mô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:</w:t>
            </w:r>
          </w:p>
          <w:p w:rsidR="008D3D87" w:rsidRPr="00C22622" w:rsidRDefault="008D3D87" w:rsidP="00B6567A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tư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vấn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cộng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đồng</w:t>
            </w:r>
            <w:proofErr w:type="spellEnd"/>
          </w:p>
          <w:p w:rsidR="008D3D87" w:rsidRPr="00C22622" w:rsidRDefault="008D3D87" w:rsidP="00B6567A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Câu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bộ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Thanh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niên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với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</w:p>
          <w:p w:rsidR="008D3D87" w:rsidRPr="00C22622" w:rsidRDefault="008D3D87" w:rsidP="008D3D87">
            <w:pPr>
              <w:jc w:val="center"/>
              <w:rPr>
                <w:rFonts w:eastAsia="Times New Roman"/>
                <w:color w:val="000000" w:themeColor="text1"/>
              </w:rPr>
            </w:pPr>
          </w:p>
          <w:p w:rsidR="00A14A3A" w:rsidRPr="00C22622" w:rsidRDefault="004E3208" w:rsidP="00B6567A">
            <w:pPr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</w:rPr>
              <w:t>Phiếu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lấy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kiến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đánh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giá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UBMTTQVN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trị-xã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hội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các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thôn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trên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địa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bàn</w:t>
            </w:r>
            <w:proofErr w:type="spellEnd"/>
            <w:r w:rsidR="008D3D87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8D3D87"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141685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luật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huấn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huấn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EF280F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cử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tuyên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truyền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viên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tham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lớp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lastRenderedPageBreak/>
              <w:t>tập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huấn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bồi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dưỡng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do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trên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nhận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tài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liệu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phục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PBGDPL</w:t>
            </w: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Bảo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8D3D87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61/KH-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16/07/2024</w:t>
            </w:r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dự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trù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chuẩn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cận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sở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năm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2024</w:t>
            </w: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này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này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này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chí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685B32" w:rsidP="00AE484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10,25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mâu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thuẫn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 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07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2506E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3,75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523CBB" w:rsidRPr="00C22622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Các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</w:p>
          <w:p w:rsidR="00523CBB" w:rsidRPr="00C22622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539" w:type="dxa"/>
            <w:vAlign w:val="center"/>
          </w:tcPr>
          <w:p w:rsidR="00523CBB" w:rsidRPr="00C22622" w:rsidRDefault="00FA68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>U</w:t>
            </w:r>
            <w:r w:rsidR="00EF280F" w:rsidRPr="00C22622">
              <w:rPr>
                <w:rFonts w:eastAsia="Times New Roman"/>
                <w:color w:val="000000" w:themeColor="text1"/>
              </w:rPr>
              <w:t xml:space="preserve">BND </w:t>
            </w:r>
            <w:proofErr w:type="spellStart"/>
            <w:r w:rsidR="00EF280F" w:rsidRPr="00C22622">
              <w:rPr>
                <w:rFonts w:eastAsia="Times New Roman"/>
                <w:color w:val="000000" w:themeColor="text1"/>
              </w:rPr>
              <w:t>xã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056023" w:rsidRPr="00C22622">
              <w:rPr>
                <w:rFonts w:eastAsia="Times New Roman"/>
                <w:color w:val="000000" w:themeColor="text1"/>
              </w:rPr>
              <w:t>đã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056023" w:rsidRPr="00C22622">
              <w:rPr>
                <w:rFonts w:eastAsia="Times New Roman"/>
                <w:color w:val="000000" w:themeColor="text1"/>
              </w:rPr>
              <w:t>tiến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056023" w:rsidRPr="00C22622">
              <w:rPr>
                <w:rFonts w:eastAsia="Times New Roman"/>
                <w:color w:val="000000" w:themeColor="text1"/>
              </w:rPr>
              <w:t>hành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056023" w:rsidRPr="00C22622">
              <w:rPr>
                <w:rFonts w:eastAsia="Times New Roman"/>
                <w:color w:val="000000" w:themeColor="text1"/>
              </w:rPr>
              <w:t>hòa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056023" w:rsidRPr="00C22622">
              <w:rPr>
                <w:rFonts w:eastAsia="Times New Roman"/>
                <w:color w:val="000000" w:themeColor="text1"/>
              </w:rPr>
              <w:t>giải</w:t>
            </w:r>
            <w:proofErr w:type="spellEnd"/>
            <w:r w:rsidR="00056023" w:rsidRPr="00C22622">
              <w:rPr>
                <w:rFonts w:eastAsia="Times New Roman"/>
                <w:color w:val="000000" w:themeColor="text1"/>
              </w:rPr>
              <w:t xml:space="preserve"> </w:t>
            </w:r>
            <w:r w:rsidR="00B60B89" w:rsidRPr="00C22622">
              <w:rPr>
                <w:rFonts w:eastAsia="Times New Roman"/>
                <w:color w:val="000000" w:themeColor="text1"/>
              </w:rPr>
              <w:t>3</w:t>
            </w:r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giải</w:t>
            </w:r>
            <w:proofErr w:type="spellEnd"/>
          </w:p>
        </w:tc>
        <w:tc>
          <w:tcPr>
            <w:tcW w:w="929" w:type="dxa"/>
            <w:vAlign w:val="center"/>
          </w:tcPr>
          <w:p w:rsidR="00523CBB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299" w:type="dxa"/>
            <w:vAlign w:val="center"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539" w:type="dxa"/>
            <w:vAlign w:val="center"/>
          </w:tcPr>
          <w:p w:rsidR="00A14A3A" w:rsidRPr="00C22622" w:rsidRDefault="00B60B89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>3/3</w:t>
            </w: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523CBB" w:rsidRPr="00C22622" w:rsidRDefault="00523CBB" w:rsidP="00523CB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523CBB" w:rsidRPr="00C22622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Các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</w:p>
          <w:p w:rsidR="00523CBB" w:rsidRPr="00C22622" w:rsidRDefault="00523CBB" w:rsidP="00523CB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539" w:type="dxa"/>
            <w:vAlign w:val="center"/>
          </w:tcPr>
          <w:p w:rsidR="00523CBB" w:rsidRPr="00C22622" w:rsidRDefault="002506E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pacing w:val="-12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pacing w:val="-12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2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2"/>
              </w:rPr>
              <w:t>thành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2"/>
              </w:rPr>
              <w:t xml:space="preserve"> 2/3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2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2"/>
              </w:rPr>
              <w:t>việc</w:t>
            </w:r>
            <w:proofErr w:type="spellEnd"/>
          </w:p>
        </w:tc>
        <w:tc>
          <w:tcPr>
            <w:tcW w:w="929" w:type="dxa"/>
            <w:vAlign w:val="center"/>
          </w:tcPr>
          <w:p w:rsidR="00523CBB" w:rsidRPr="00C22622" w:rsidRDefault="002506E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66,66</w:t>
            </w:r>
            <w:r w:rsidR="0067633E" w:rsidRPr="00C22622">
              <w:rPr>
                <w:rFonts w:eastAsia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301" w:type="dxa"/>
            <w:vAlign w:val="center"/>
          </w:tcPr>
          <w:p w:rsidR="00523CBB" w:rsidRPr="00C22622" w:rsidRDefault="002506ED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299" w:type="dxa"/>
            <w:vAlign w:val="center"/>
          </w:tcPr>
          <w:p w:rsidR="00523CBB" w:rsidRPr="00C22622" w:rsidRDefault="00523CBB" w:rsidP="00523CB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2506E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>2/3</w:t>
            </w:r>
          </w:p>
        </w:tc>
        <w:tc>
          <w:tcPr>
            <w:tcW w:w="929" w:type="dxa"/>
            <w:vAlign w:val="center"/>
          </w:tcPr>
          <w:p w:rsidR="00A14A3A" w:rsidRPr="00C22622" w:rsidRDefault="002506ED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66,66%</w:t>
            </w:r>
          </w:p>
        </w:tc>
        <w:tc>
          <w:tcPr>
            <w:tcW w:w="1301" w:type="dxa"/>
            <w:vAlign w:val="center"/>
          </w:tcPr>
          <w:p w:rsidR="00A14A3A" w:rsidRPr="00C22622" w:rsidRDefault="002506E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57A70" w:rsidP="00357A7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2506ED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61/KH-</w:t>
            </w:r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16/07/2024</w:t>
            </w:r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dự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trù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tác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phổ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biến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dục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chuẩn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cận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sở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năm 2024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2506ED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57A7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357A70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thù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quyền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thù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523CBB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523CB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Thông tin,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tụng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Trung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tụng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cư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trú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tụng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412324" w:rsidP="00B6567A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phát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sinh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liên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quan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đến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thuộc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diện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trợ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giúp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lý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là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người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buộc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bị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hại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đương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sự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trong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các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vụ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</w:rPr>
              <w:t>tụng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CB388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quyền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20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trao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091DC9" w:rsidRPr="00C22622" w:rsidRDefault="00091DC9" w:rsidP="00091DC9">
            <w:pPr>
              <w:spacing w:after="120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69/KH-</w:t>
            </w:r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26/7/2024;</w:t>
            </w:r>
          </w:p>
          <w:p w:rsidR="00091DC9" w:rsidRPr="00C22622" w:rsidRDefault="00091DC9" w:rsidP="00091DC9">
            <w:pPr>
              <w:spacing w:after="120"/>
              <w:jc w:val="both"/>
              <w:rPr>
                <w:rFonts w:eastAsia="Times New Roman"/>
                <w:color w:val="000000" w:themeColor="text1"/>
                <w:spacing w:val="-14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4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4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4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4"/>
              </w:rPr>
              <w:t xml:space="preserve"> 86/KHPH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4"/>
              </w:rPr>
              <w:t xml:space="preserve"> 12/11/2024; </w:t>
            </w:r>
          </w:p>
          <w:p w:rsidR="00091DC9" w:rsidRPr="00C22622" w:rsidRDefault="00091DC9" w:rsidP="00091DC9">
            <w:pPr>
              <w:spacing w:after="120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-Thông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lang w:val="vi-VN"/>
              </w:rPr>
              <w:t xml:space="preserve"> s</w:t>
            </w:r>
            <w:r w:rsidRPr="00C22622">
              <w:rPr>
                <w:rFonts w:eastAsia="Times New Roman"/>
                <w:color w:val="000000" w:themeColor="text1"/>
              </w:rPr>
              <w:t>ố 120</w:t>
            </w:r>
            <w:r w:rsidRPr="00C22622">
              <w:rPr>
                <w:rFonts w:eastAsia="Times New Roman"/>
                <w:color w:val="000000" w:themeColor="text1"/>
                <w:lang w:val="vi-VN"/>
              </w:rPr>
              <w:t>/</w:t>
            </w:r>
            <w:r w:rsidRPr="00C22622">
              <w:rPr>
                <w:rFonts w:eastAsia="Times New Roman"/>
                <w:color w:val="000000" w:themeColor="text1"/>
              </w:rPr>
              <w:t>TB-</w:t>
            </w:r>
            <w:r w:rsidRPr="00C22622">
              <w:rPr>
                <w:rFonts w:eastAsia="Times New Roman"/>
                <w:color w:val="000000" w:themeColor="text1"/>
                <w:lang w:val="vi-VN"/>
              </w:rPr>
              <w:t xml:space="preserve">UBND ngày </w:t>
            </w:r>
            <w:r w:rsidRPr="00C22622">
              <w:rPr>
                <w:rFonts w:eastAsia="Times New Roman"/>
                <w:color w:val="000000" w:themeColor="text1"/>
              </w:rPr>
              <w:t>14</w:t>
            </w:r>
            <w:r w:rsidRPr="00C22622">
              <w:rPr>
                <w:rFonts w:eastAsia="Times New Roman"/>
                <w:color w:val="000000" w:themeColor="text1"/>
                <w:lang w:val="vi-VN"/>
              </w:rPr>
              <w:t>/1</w:t>
            </w:r>
            <w:r w:rsidRPr="00C22622">
              <w:rPr>
                <w:rFonts w:eastAsia="Times New Roman"/>
                <w:color w:val="000000" w:themeColor="text1"/>
              </w:rPr>
              <w:t>1</w:t>
            </w:r>
            <w:r w:rsidRPr="00C22622">
              <w:rPr>
                <w:rFonts w:eastAsia="Times New Roman"/>
                <w:color w:val="000000" w:themeColor="text1"/>
                <w:lang w:val="vi-VN"/>
              </w:rPr>
              <w:t>/20</w:t>
            </w:r>
            <w:r w:rsidRPr="00C22622">
              <w:rPr>
                <w:rFonts w:eastAsia="Times New Roman"/>
                <w:color w:val="000000" w:themeColor="text1"/>
              </w:rPr>
              <w:t xml:space="preserve">23; </w:t>
            </w:r>
          </w:p>
          <w:p w:rsidR="00A14A3A" w:rsidRPr="00C22622" w:rsidRDefault="00091DC9" w:rsidP="00091DC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  <w:lang w:val="vi-VN"/>
              </w:rPr>
              <w:t>- Báo cáo</w:t>
            </w:r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271/BC-</w:t>
            </w:r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4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4"/>
              </w:rPr>
              <w:t xml:space="preserve"> 25/11/2024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234D79" w:rsidP="00BA2D09">
            <w:pPr>
              <w:spacing w:after="100" w:afterAutospacing="1"/>
              <w:jc w:val="both"/>
              <w:rPr>
                <w:rFonts w:eastAsia="Times New Roman"/>
                <w:b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Biên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bản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họp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và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tờ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trình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đăng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ký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kinh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phí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việc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triển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khai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sửa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chữa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hội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trường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nhà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văn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hóa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2, 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9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234D79" w:rsidP="00E849BA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Biên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bản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cuộc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họp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lấy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kiến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nhân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dân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qua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quy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ước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thôn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1, 2, 3, 4A, 4B, 5, 6A, 6B, 7, 9, 11</w:t>
            </w:r>
            <w:r w:rsidR="00E849BA" w:rsidRPr="00C22622">
              <w:rPr>
                <w:rFonts w:eastAsia="Times New Roman"/>
                <w:iCs/>
                <w:color w:val="000000" w:themeColor="text1"/>
              </w:rPr>
              <w:t>;</w:t>
            </w:r>
          </w:p>
          <w:p w:rsidR="00234D79" w:rsidRPr="00C22622" w:rsidRDefault="00234D79" w:rsidP="00E849BA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Quyết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định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46, 47, 48, 49, 50, 51, 52, 53, 54, 55, 56/QĐ-UBND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ngày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04/06/2024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nhận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quy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ước</w:t>
            </w:r>
            <w:proofErr w:type="spellEnd"/>
            <w:r w:rsidR="00E849BA" w:rsidRPr="00C22622">
              <w:rPr>
                <w:rFonts w:eastAsia="Times New Roman"/>
                <w:iCs/>
                <w:color w:val="000000" w:themeColor="text1"/>
              </w:rPr>
              <w:t>;</w:t>
            </w:r>
          </w:p>
          <w:p w:rsidR="00E849BA" w:rsidRPr="00C22622" w:rsidRDefault="00E849BA" w:rsidP="00E849BA">
            <w:pPr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C22622">
              <w:rPr>
                <w:rFonts w:eastAsia="Times New Roman"/>
                <w:iCs/>
                <w:color w:val="000000" w:themeColor="text1"/>
              </w:rPr>
              <w:t xml:space="preserve">Báo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194/BC-</w:t>
            </w:r>
            <w:r w:rsidRPr="00C22622">
              <w:rPr>
                <w:rFonts w:eastAsia="Times New Roman"/>
                <w:iCs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  <w:spacing w:val="-6"/>
              </w:rPr>
              <w:t xml:space="preserve"> 26/08/2024;</w:t>
            </w: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C95130" w:rsidRPr="00C22622" w:rsidRDefault="009A29EB" w:rsidP="00C95130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622">
              <w:rPr>
                <w:rFonts w:eastAsia="Times New Roman"/>
                <w:iCs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r w:rsidR="00CA6981" w:rsidRPr="00C22622">
              <w:rPr>
                <w:rFonts w:eastAsia="Times New Roman"/>
                <w:iCs/>
                <w:color w:val="000000" w:themeColor="text1"/>
              </w:rPr>
              <w:t>70</w:t>
            </w:r>
            <w:r w:rsidRPr="00C22622">
              <w:rPr>
                <w:rFonts w:eastAsia="Times New Roman"/>
                <w:iCs/>
                <w:color w:val="000000" w:themeColor="text1"/>
              </w:rPr>
              <w:t>/KH-</w:t>
            </w:r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UBND</w:t>
            </w:r>
            <w:r w:rsidR="00C95130" w:rsidRPr="00C22622">
              <w:rPr>
                <w:rFonts w:eastAsia="Times New Roman"/>
                <w:iCs/>
                <w:color w:val="000000" w:themeColor="text1"/>
                <w:spacing w:val="-8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ngày</w:t>
            </w:r>
            <w:proofErr w:type="spellEnd"/>
            <w:r w:rsidR="00C95130" w:rsidRPr="00C22622">
              <w:rPr>
                <w:rFonts w:eastAsia="Times New Roman"/>
                <w:iCs/>
                <w:color w:val="000000" w:themeColor="text1"/>
                <w:spacing w:val="-8"/>
              </w:rPr>
              <w:t xml:space="preserve"> 31</w:t>
            </w:r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/0</w:t>
            </w:r>
            <w:r w:rsidR="00CA6981" w:rsidRPr="00C22622">
              <w:rPr>
                <w:rFonts w:eastAsia="Times New Roman"/>
                <w:iCs/>
                <w:color w:val="000000" w:themeColor="text1"/>
                <w:spacing w:val="-8"/>
              </w:rPr>
              <w:t>7</w:t>
            </w:r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/202</w:t>
            </w:r>
            <w:r w:rsidR="00C95130" w:rsidRPr="00C22622">
              <w:rPr>
                <w:rFonts w:eastAsia="Times New Roman"/>
                <w:iCs/>
                <w:color w:val="000000" w:themeColor="text1"/>
                <w:spacing w:val="-8"/>
              </w:rPr>
              <w:t>4</w:t>
            </w:r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;</w:t>
            </w:r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</w:p>
          <w:p w:rsidR="00C95130" w:rsidRPr="00C22622" w:rsidRDefault="009A29EB" w:rsidP="00C95130">
            <w:pPr>
              <w:jc w:val="both"/>
              <w:rPr>
                <w:rFonts w:eastAsia="Times New Roman"/>
                <w:color w:val="000000" w:themeColor="text1"/>
                <w:spacing w:val="-10"/>
              </w:rPr>
            </w:pPr>
            <w:r w:rsidRPr="00C22622">
              <w:rPr>
                <w:rFonts w:eastAsia="Times New Roman"/>
                <w:color w:val="000000" w:themeColor="text1"/>
                <w:lang w:val="vi-VN"/>
              </w:rPr>
              <w:t xml:space="preserve">- </w:t>
            </w:r>
            <w:proofErr w:type="spellStart"/>
            <w:r w:rsidR="00CA6981" w:rsidRPr="00C22622">
              <w:rPr>
                <w:rFonts w:eastAsia="Times New Roman"/>
                <w:color w:val="000000" w:themeColor="text1"/>
              </w:rPr>
              <w:t>Đề</w:t>
            </w:r>
            <w:proofErr w:type="spellEnd"/>
            <w:r w:rsidR="00CA6981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CA6981" w:rsidRPr="00C22622">
              <w:rPr>
                <w:rFonts w:eastAsia="Times New Roman"/>
                <w:color w:val="000000" w:themeColor="text1"/>
              </w:rPr>
              <w:t>án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r w:rsidR="00CA6981" w:rsidRPr="00C22622">
              <w:rPr>
                <w:rFonts w:eastAsia="Times New Roman"/>
                <w:color w:val="000000" w:themeColor="text1"/>
              </w:rPr>
              <w:t>01</w:t>
            </w:r>
            <w:r w:rsidRPr="00C22622">
              <w:rPr>
                <w:rFonts w:eastAsia="Times New Roman"/>
                <w:color w:val="000000" w:themeColor="text1"/>
              </w:rPr>
              <w:t>/</w:t>
            </w:r>
            <w:r w:rsidR="00CA6981" w:rsidRPr="00C22622">
              <w:rPr>
                <w:rFonts w:eastAsia="Times New Roman"/>
                <w:color w:val="000000" w:themeColor="text1"/>
              </w:rPr>
              <w:t>ĐA</w:t>
            </w:r>
            <w:r w:rsidRPr="00C22622">
              <w:rPr>
                <w:rFonts w:eastAsia="Times New Roman"/>
                <w:color w:val="000000" w:themeColor="text1"/>
              </w:rPr>
              <w:t>-</w:t>
            </w:r>
            <w:r w:rsidRPr="00C22622">
              <w:rPr>
                <w:rFonts w:eastAsia="Times New Roman"/>
                <w:color w:val="000000" w:themeColor="text1"/>
                <w:spacing w:val="-10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10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10"/>
              </w:rPr>
              <w:t xml:space="preserve"> </w:t>
            </w:r>
            <w:r w:rsidR="00CA6981" w:rsidRPr="00C22622">
              <w:rPr>
                <w:rFonts w:eastAsia="Times New Roman"/>
                <w:color w:val="000000" w:themeColor="text1"/>
                <w:spacing w:val="-10"/>
              </w:rPr>
              <w:t>09/09/</w:t>
            </w:r>
            <w:r w:rsidRPr="00C22622">
              <w:rPr>
                <w:rFonts w:eastAsia="Times New Roman"/>
                <w:color w:val="000000" w:themeColor="text1"/>
                <w:spacing w:val="-10"/>
              </w:rPr>
              <w:t>202</w:t>
            </w:r>
            <w:r w:rsidR="00C95130" w:rsidRPr="00C22622">
              <w:rPr>
                <w:rFonts w:eastAsia="Times New Roman"/>
                <w:color w:val="000000" w:themeColor="text1"/>
                <w:spacing w:val="-10"/>
              </w:rPr>
              <w:t>4</w:t>
            </w:r>
            <w:r w:rsidRPr="00C22622">
              <w:rPr>
                <w:rFonts w:eastAsia="Times New Roman"/>
                <w:color w:val="000000" w:themeColor="text1"/>
                <w:spacing w:val="-10"/>
              </w:rPr>
              <w:t>;</w:t>
            </w:r>
          </w:p>
          <w:p w:rsidR="00CA6981" w:rsidRPr="00C22622" w:rsidRDefault="00CA6981" w:rsidP="00C95130">
            <w:pPr>
              <w:jc w:val="both"/>
              <w:rPr>
                <w:rFonts w:eastAsia="Times New Roman"/>
                <w:iCs/>
                <w:color w:val="000000" w:themeColor="text1"/>
              </w:rPr>
            </w:pPr>
            <w:r w:rsidRPr="00C22622">
              <w:rPr>
                <w:rFonts w:eastAsia="Times New Roman"/>
                <w:iCs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58/KH-</w:t>
            </w:r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>ngày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  <w:spacing w:val="-8"/>
              </w:rPr>
              <w:t xml:space="preserve"> 24/06/2024;</w:t>
            </w:r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</w:p>
          <w:p w:rsidR="00A14A3A" w:rsidRPr="00C22622" w:rsidRDefault="00CA6981" w:rsidP="00CA6981">
            <w:pPr>
              <w:jc w:val="both"/>
              <w:rPr>
                <w:rFonts w:eastAsia="Times New Roman"/>
                <w:color w:val="000000" w:themeColor="text1"/>
                <w:spacing w:val="-6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Báo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136/BC-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11/07/2023;</w:t>
            </w:r>
          </w:p>
          <w:p w:rsidR="00CA6981" w:rsidRPr="00C22622" w:rsidRDefault="00CA6981" w:rsidP="00CA6981">
            <w:pPr>
              <w:jc w:val="both"/>
              <w:rPr>
                <w:rFonts w:eastAsia="Times New Roman"/>
                <w:color w:val="000000" w:themeColor="text1"/>
                <w:spacing w:val="-6"/>
              </w:rPr>
            </w:pP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- 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50/TB-UBND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01/07/2022;</w:t>
            </w:r>
          </w:p>
          <w:p w:rsidR="00CA6981" w:rsidRPr="00C22622" w:rsidRDefault="00CA6981" w:rsidP="00C95130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Công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văn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469/CV-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20/12/2024;</w:t>
            </w: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412324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qua Ban Thanh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Ban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trấn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A14A3A" w:rsidRPr="00C22622" w:rsidRDefault="00C95130" w:rsidP="00C95130">
            <w:pPr>
              <w:rPr>
                <w:rFonts w:eastAsia="Times New Roman"/>
                <w:bCs/>
                <w:color w:val="000000" w:themeColor="text1"/>
                <w:spacing w:val="-10"/>
              </w:rPr>
            </w:pPr>
            <w:r w:rsidRPr="00C22622">
              <w:rPr>
                <w:rFonts w:eastAsia="Times New Roman"/>
                <w:bCs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>Quyết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>định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>số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06/QĐ-MTTQ-BTT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>ngày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20/09/2024;</w:t>
            </w:r>
          </w:p>
          <w:p w:rsidR="00C95130" w:rsidRPr="00C22622" w:rsidRDefault="00C95130" w:rsidP="00C95130">
            <w:pPr>
              <w:rPr>
                <w:rFonts w:eastAsia="Times New Roman"/>
                <w:bCs/>
                <w:color w:val="000000" w:themeColor="text1"/>
              </w:rPr>
            </w:pPr>
            <w:r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- </w:t>
            </w:r>
            <w:proofErr w:type="spellStart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>Quyết</w:t>
            </w:r>
            <w:proofErr w:type="spellEnd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>định</w:t>
            </w:r>
            <w:proofErr w:type="spellEnd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</w:t>
            </w:r>
            <w:proofErr w:type="spellStart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>số</w:t>
            </w:r>
            <w:proofErr w:type="spellEnd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07/QĐ-MTTQ-BTT </w:t>
            </w:r>
            <w:proofErr w:type="spellStart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>ngày</w:t>
            </w:r>
            <w:proofErr w:type="spellEnd"/>
            <w:r w:rsidR="002208C0" w:rsidRPr="00C22622">
              <w:rPr>
                <w:rFonts w:eastAsia="Times New Roman"/>
                <w:bCs/>
                <w:color w:val="000000" w:themeColor="text1"/>
                <w:spacing w:val="-10"/>
              </w:rPr>
              <w:t xml:space="preserve"> 20/09/2024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Các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C95130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04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2208C0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03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 nội dung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02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 nội dung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 nội dung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Cung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tin,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A132E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14A84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cáo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2539" w:type="dxa"/>
            <w:vAlign w:val="center"/>
          </w:tcPr>
          <w:p w:rsidR="00A14A3A" w:rsidRPr="00C22622" w:rsidRDefault="00885347" w:rsidP="00BA2D09">
            <w:pPr>
              <w:spacing w:after="100" w:afterAutospacing="1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Sổ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tiếp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dân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phòng</w:t>
            </w:r>
            <w:proofErr w:type="spellEnd"/>
            <w:r w:rsidR="00CC4B55"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tiếp</w:t>
            </w:r>
            <w:proofErr w:type="spellEnd"/>
            <w:r w:rsidR="00CC4B55"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công</w:t>
            </w:r>
            <w:proofErr w:type="spellEnd"/>
            <w:r w:rsidR="00CC4B55"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dân</w:t>
            </w:r>
            <w:proofErr w:type="spellEnd"/>
            <w:r w:rsidR="00CC4B55"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quy</w:t>
            </w:r>
            <w:proofErr w:type="spellEnd"/>
            <w:r w:rsidR="00CC4B55"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="00CC4B55" w:rsidRPr="00C22622">
              <w:rPr>
                <w:rFonts w:eastAsia="Times New Roman"/>
                <w:bCs/>
                <w:color w:val="000000" w:themeColor="text1"/>
              </w:rPr>
              <w:t>c</w:t>
            </w:r>
            <w:r w:rsidRPr="00C22622">
              <w:rPr>
                <w:rFonts w:eastAsia="Times New Roman"/>
                <w:bCs/>
                <w:color w:val="000000" w:themeColor="text1"/>
              </w:rPr>
              <w:t>hế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tiếp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dân</w:t>
            </w:r>
            <w:proofErr w:type="spellEnd"/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2208C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19</w:t>
            </w:r>
            <w:r w:rsidR="00D03076" w:rsidRPr="00C22622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/QĐ-UBND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29/09/2021;</w:t>
            </w:r>
          </w:p>
          <w:p w:rsidR="00F85410" w:rsidRPr="00C22622" w:rsidRDefault="002208C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D03076" w:rsidRPr="00C22622">
              <w:rPr>
                <w:rFonts w:eastAsia="Times New Roman"/>
                <w:color w:val="000000" w:themeColor="text1"/>
                <w:sz w:val="22"/>
                <w:szCs w:val="22"/>
              </w:rPr>
              <w:t>120</w:t>
            </w: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/QĐ-UBND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D03076" w:rsidRPr="00C22622">
              <w:rPr>
                <w:rFonts w:eastAsia="Times New Roman"/>
                <w:color w:val="000000" w:themeColor="text1"/>
                <w:sz w:val="22"/>
                <w:szCs w:val="22"/>
              </w:rPr>
              <w:t>11/10</w:t>
            </w: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/2022;</w:t>
            </w:r>
          </w:p>
          <w:p w:rsidR="002208C0" w:rsidRPr="00C22622" w:rsidRDefault="002208C0" w:rsidP="00B6567A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niêm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F85410" w:rsidRPr="00C22622" w:rsidRDefault="00F8541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01a/TB-UBND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03/01/2024;</w:t>
            </w:r>
          </w:p>
          <w:p w:rsidR="00F85410" w:rsidRPr="00C22622" w:rsidRDefault="00F8541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28/TB-UBND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27/03/2024;</w:t>
            </w:r>
          </w:p>
          <w:p w:rsidR="00F85410" w:rsidRPr="00C22622" w:rsidRDefault="00F8541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75/TB-UBND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05/07/2024;</w:t>
            </w:r>
          </w:p>
          <w:p w:rsidR="00A14A3A" w:rsidRPr="00C22622" w:rsidRDefault="00F85410" w:rsidP="00B6567A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Thông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báo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108TB-UBND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01/10/2024;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Ủy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F85410" w:rsidRPr="00C22622" w:rsidRDefault="00F85410" w:rsidP="00F85410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72/QĐ-UBND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08/08/2022;</w:t>
            </w:r>
          </w:p>
          <w:p w:rsidR="00A14A3A" w:rsidRPr="00C22622" w:rsidRDefault="00A14A3A" w:rsidP="00F85410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dung;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ánh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344806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F85410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Báo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206/BC-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17/09/2024</w:t>
            </w:r>
          </w:p>
        </w:tc>
        <w:tc>
          <w:tcPr>
            <w:tcW w:w="929" w:type="dxa"/>
            <w:vAlign w:val="center"/>
          </w:tcPr>
          <w:p w:rsidR="00A14A3A" w:rsidRPr="00C22622" w:rsidRDefault="00344806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(Trong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khiếu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nại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02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3614C0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iCs/>
                <w:color w:val="000000" w:themeColor="text1"/>
              </w:rPr>
              <w:t xml:space="preserve">Trong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năm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đánh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giá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không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có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khiếu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nại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tố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iCs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iCs/>
                <w:color w:val="000000" w:themeColor="text1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</w:p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Tỷ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% = (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C22622">
              <w:rPr>
                <w:rFonts w:eastAsia="Times New Roman"/>
                <w:i/>
                <w:iCs/>
                <w:color w:val="000000" w:themeColor="text1"/>
                <w:sz w:val="28"/>
                <w:szCs w:val="28"/>
              </w:rPr>
              <w:t>) x 100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9" w:type="dxa"/>
            <w:vAlign w:val="center"/>
          </w:tcPr>
          <w:p w:rsidR="00173E04" w:rsidRPr="00C22622" w:rsidRDefault="00173E04" w:rsidP="00173E04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07/KH-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15/01/2024;</w:t>
            </w:r>
          </w:p>
          <w:p w:rsidR="00173E04" w:rsidRPr="00C22622" w:rsidRDefault="00173E04" w:rsidP="00173E04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Kế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hoạch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10/KH-</w:t>
            </w:r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6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6"/>
              </w:rPr>
              <w:t xml:space="preserve"> 18/01/2024;</w:t>
            </w:r>
          </w:p>
          <w:p w:rsidR="00A14A3A" w:rsidRPr="00C22622" w:rsidRDefault="00DE40EC" w:rsidP="00173E04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Quyết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định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r w:rsidR="00173E04" w:rsidRPr="00C22622">
              <w:rPr>
                <w:rFonts w:eastAsia="Times New Roman"/>
                <w:color w:val="000000" w:themeColor="text1"/>
              </w:rPr>
              <w:t xml:space="preserve">106, 107 </w:t>
            </w:r>
            <w:r w:rsidRPr="00C22622">
              <w:rPr>
                <w:rFonts w:eastAsia="Times New Roman"/>
                <w:color w:val="000000" w:themeColor="text1"/>
              </w:rPr>
              <w:t>QĐ-UBND</w:t>
            </w:r>
            <w:r w:rsidR="00173E04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173E04" w:rsidRPr="00C22622">
              <w:rPr>
                <w:rFonts w:eastAsia="Times New Roman"/>
                <w:color w:val="000000" w:themeColor="text1"/>
              </w:rPr>
              <w:t>ngày</w:t>
            </w:r>
            <w:proofErr w:type="spellEnd"/>
            <w:r w:rsidR="00173E04" w:rsidRPr="00C22622">
              <w:rPr>
                <w:rFonts w:eastAsia="Times New Roman"/>
                <w:color w:val="000000" w:themeColor="text1"/>
              </w:rPr>
              <w:t xml:space="preserve"> 15/07/2024</w:t>
            </w:r>
            <w:r w:rsidRPr="00C22622">
              <w:rPr>
                <w:rFonts w:eastAsia="Times New Roman"/>
                <w:color w:val="000000" w:themeColor="text1"/>
              </w:rPr>
              <w:t>;</w:t>
            </w:r>
          </w:p>
          <w:p w:rsidR="00173E04" w:rsidRPr="00C22622" w:rsidRDefault="00173E04" w:rsidP="00173E04">
            <w:pPr>
              <w:jc w:val="both"/>
              <w:rPr>
                <w:rFonts w:eastAsia="Times New Roman"/>
                <w:color w:val="000000" w:themeColor="text1"/>
                <w:spacing w:val="-8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Báo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264/BC-</w:t>
            </w:r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15/11/2024;</w:t>
            </w:r>
          </w:p>
          <w:p w:rsidR="00173E04" w:rsidRPr="00C22622" w:rsidRDefault="00173E04" w:rsidP="00173E04">
            <w:pPr>
              <w:jc w:val="both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 xml:space="preserve">- Báo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cáo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color w:val="000000" w:themeColor="text1"/>
              </w:rPr>
              <w:t xml:space="preserve"> 287BC-</w:t>
            </w:r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UBND </w:t>
            </w:r>
            <w:proofErr w:type="spellStart"/>
            <w:r w:rsidRPr="00C22622">
              <w:rPr>
                <w:rFonts w:eastAsia="Times New Roman"/>
                <w:color w:val="000000" w:themeColor="text1"/>
                <w:spacing w:val="-8"/>
              </w:rPr>
              <w:t>ngày</w:t>
            </w:r>
            <w:proofErr w:type="spellEnd"/>
            <w:r w:rsidRPr="00C22622">
              <w:rPr>
                <w:rFonts w:eastAsia="Times New Roman"/>
                <w:color w:val="000000" w:themeColor="text1"/>
                <w:spacing w:val="-8"/>
              </w:rPr>
              <w:t xml:space="preserve"> 03/12/2024;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a) Đạt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39" w:type="dxa"/>
            <w:vAlign w:val="center"/>
          </w:tcPr>
          <w:p w:rsidR="00A14A3A" w:rsidRPr="00C22622" w:rsidRDefault="00A0744C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C22622">
              <w:rPr>
                <w:rFonts w:eastAsia="Times New Roman"/>
                <w:color w:val="000000" w:themeColor="text1"/>
              </w:rPr>
              <w:t>905/905</w:t>
            </w:r>
            <w:r w:rsidR="00DE40EC" w:rsidRPr="00C22622"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 w:rsidR="00DE40EC" w:rsidRPr="00C22622">
              <w:rPr>
                <w:rFonts w:eastAsia="Times New Roman"/>
                <w:color w:val="000000" w:themeColor="text1"/>
              </w:rPr>
              <w:t>đạt</w:t>
            </w:r>
            <w:proofErr w:type="spellEnd"/>
            <w:r w:rsidR="00DE40EC" w:rsidRPr="00C22622">
              <w:rPr>
                <w:rFonts w:eastAsia="Times New Roman"/>
                <w:color w:val="000000" w:themeColor="text1"/>
              </w:rPr>
              <w:t xml:space="preserve"> 100%</w:t>
            </w:r>
          </w:p>
        </w:tc>
        <w:tc>
          <w:tcPr>
            <w:tcW w:w="929" w:type="dxa"/>
            <w:vAlign w:val="center"/>
          </w:tcPr>
          <w:p w:rsidR="00A14A3A" w:rsidRPr="00C22622" w:rsidRDefault="00344806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01" w:type="dxa"/>
            <w:vAlign w:val="center"/>
          </w:tcPr>
          <w:p w:rsidR="00A14A3A" w:rsidRPr="00C22622" w:rsidRDefault="00344806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100%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95%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d)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90%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đ)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85%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e)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75%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80%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g)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75%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h)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50%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70%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) Dưới 50%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0744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0744C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vAlign w:val="center"/>
            <w:hideMark/>
          </w:tcPr>
          <w:p w:rsidR="00A14A3A" w:rsidRPr="00C22622" w:rsidRDefault="00A14A3A" w:rsidP="007B648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cán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kỷ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truy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Đạt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“An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, an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9" w:type="dxa"/>
            <w:vAlign w:val="center"/>
          </w:tcPr>
          <w:p w:rsidR="00A14A3A" w:rsidRPr="00C22622" w:rsidRDefault="00173E04" w:rsidP="00BA2D09">
            <w:pPr>
              <w:spacing w:after="100" w:afterAutospacing="1"/>
              <w:jc w:val="center"/>
              <w:rPr>
                <w:rFonts w:eastAsia="Times New Roman"/>
                <w:bCs/>
                <w:color w:val="000000" w:themeColor="text1"/>
              </w:rPr>
            </w:pP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Quyết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định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số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4346/QĐ-UBND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ngày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06/12/2024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của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UBND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huyện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việc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công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nhận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các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xã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thị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trấn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cơ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lastRenderedPageBreak/>
              <w:t>quan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doanh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nghiệp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,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cơ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sở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giáo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dục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đạt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tiêu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chuẩn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“An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toàn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về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ANTT” </w:t>
            </w:r>
            <w:proofErr w:type="spellStart"/>
            <w:r w:rsidRPr="00C22622">
              <w:rPr>
                <w:rFonts w:eastAsia="Times New Roman"/>
                <w:bCs/>
                <w:color w:val="000000" w:themeColor="text1"/>
              </w:rPr>
              <w:t>năm</w:t>
            </w:r>
            <w:proofErr w:type="spellEnd"/>
            <w:r w:rsidRPr="00C22622">
              <w:rPr>
                <w:rFonts w:eastAsia="Times New Roman"/>
                <w:bCs/>
                <w:color w:val="000000" w:themeColor="text1"/>
              </w:rPr>
              <w:t xml:space="preserve"> 2024</w:t>
            </w: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 w:val="restart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a) Đạt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“An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1260" w:type="dxa"/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A14A3A" w:rsidRPr="00C22622" w:rsidRDefault="00412324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1648" w:type="dxa"/>
            <w:vMerge/>
            <w:tcBorders>
              <w:bottom w:val="single" w:sz="4" w:space="0" w:color="auto"/>
            </w:tcBorders>
            <w:hideMark/>
          </w:tcPr>
          <w:p w:rsidR="00A14A3A" w:rsidRPr="00C22622" w:rsidRDefault="00A14A3A" w:rsidP="00390FAD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“An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ninh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tự”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rPr>
          <w:trHeight w:val="720"/>
        </w:trPr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A" w:rsidRPr="00C22622" w:rsidRDefault="007B648B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TỔNG CỘNG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3A" w:rsidRPr="00C22622" w:rsidRDefault="00A14A3A" w:rsidP="00BA2D09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3A" w:rsidRPr="00C22622" w:rsidRDefault="00A45447" w:rsidP="0067633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FE67AD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782C97"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C22622" w:rsidRPr="00C22622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3A" w:rsidRPr="00C22622" w:rsidRDefault="00A14A3A" w:rsidP="007B648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2622" w:rsidRPr="00C22622" w:rsidTr="000444DF">
        <w:tc>
          <w:tcPr>
            <w:tcW w:w="6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48B" w:rsidRPr="00C22622" w:rsidRDefault="007B648B" w:rsidP="00CC4B55">
            <w:pPr>
              <w:pStyle w:val="NormalWeb"/>
              <w:spacing w:after="12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18524A" w:rsidRPr="00C22622" w:rsidRDefault="0018524A" w:rsidP="0018524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2622">
              <w:rPr>
                <w:b/>
                <w:color w:val="000000" w:themeColor="text1"/>
                <w:sz w:val="28"/>
                <w:szCs w:val="28"/>
              </w:rPr>
              <w:t>TM. ỦY BAN NHÂN DÂN</w:t>
            </w:r>
            <w:r w:rsidR="00226C95" w:rsidRPr="00C22622">
              <w:rPr>
                <w:b/>
                <w:color w:val="000000" w:themeColor="text1"/>
                <w:sz w:val="28"/>
                <w:szCs w:val="28"/>
              </w:rPr>
              <w:t xml:space="preserve"> XÃ</w:t>
            </w:r>
          </w:p>
          <w:p w:rsidR="002F6261" w:rsidRPr="00C22622" w:rsidRDefault="001F7725" w:rsidP="0018524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KT. </w:t>
            </w:r>
            <w:r w:rsidR="007B648B" w:rsidRPr="00C22622">
              <w:rPr>
                <w:b/>
                <w:color w:val="000000" w:themeColor="text1"/>
                <w:sz w:val="28"/>
                <w:szCs w:val="28"/>
              </w:rPr>
              <w:t>CHỦ TỊCH</w:t>
            </w:r>
          </w:p>
          <w:p w:rsidR="002F6261" w:rsidRPr="001F7725" w:rsidRDefault="001F7725" w:rsidP="001F7725">
            <w:pPr>
              <w:ind w:firstLine="2148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PHÓ CHỦ TỊCH</w:t>
            </w:r>
          </w:p>
          <w:p w:rsidR="002F6261" w:rsidRPr="00C22622" w:rsidRDefault="002F6261" w:rsidP="002F6261">
            <w:pPr>
              <w:rPr>
                <w:color w:val="000000" w:themeColor="text1"/>
              </w:rPr>
            </w:pPr>
          </w:p>
          <w:p w:rsidR="002F6261" w:rsidRPr="00C22622" w:rsidRDefault="002F6261" w:rsidP="002F6261">
            <w:pPr>
              <w:rPr>
                <w:color w:val="000000" w:themeColor="text1"/>
              </w:rPr>
            </w:pPr>
          </w:p>
          <w:p w:rsidR="007B648B" w:rsidRPr="00C22622" w:rsidRDefault="007B648B" w:rsidP="001F7725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48B" w:rsidRPr="00C22622" w:rsidRDefault="007B648B" w:rsidP="00BA2D09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B648B" w:rsidRPr="00C22622" w:rsidRDefault="003D62D7" w:rsidP="00BA2D0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2622">
              <w:rPr>
                <w:b/>
                <w:color w:val="000000" w:themeColor="text1"/>
                <w:sz w:val="28"/>
                <w:szCs w:val="28"/>
              </w:rPr>
              <w:t xml:space="preserve">               </w:t>
            </w:r>
            <w:r w:rsidR="007B648B" w:rsidRPr="00C22622">
              <w:rPr>
                <w:b/>
                <w:color w:val="000000" w:themeColor="text1"/>
                <w:sz w:val="28"/>
                <w:szCs w:val="28"/>
              </w:rPr>
              <w:t>NGƯỜI THỰC HIỆN</w:t>
            </w:r>
          </w:p>
          <w:p w:rsidR="007B648B" w:rsidRPr="00C22622" w:rsidRDefault="007B648B" w:rsidP="00BA2D09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B648B" w:rsidRPr="00C22622" w:rsidRDefault="007B648B" w:rsidP="00BA2D09">
            <w:pPr>
              <w:pStyle w:val="NormalWeb"/>
              <w:spacing w:before="0" w:beforeAutospacing="0" w:after="12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7B648B" w:rsidRPr="00C22622" w:rsidRDefault="007B648B" w:rsidP="00BA2D09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1120F" w:rsidRPr="00C22622" w:rsidRDefault="00226C95" w:rsidP="001F7725">
      <w:pPr>
        <w:pStyle w:val="NormalWeb"/>
        <w:tabs>
          <w:tab w:val="left" w:pos="2552"/>
          <w:tab w:val="left" w:pos="9608"/>
        </w:tabs>
        <w:spacing w:after="120" w:afterAutospacing="0"/>
        <w:rPr>
          <w:b/>
          <w:color w:val="000000" w:themeColor="text1"/>
          <w:sz w:val="28"/>
          <w:szCs w:val="28"/>
        </w:rPr>
      </w:pPr>
      <w:r w:rsidRPr="00C22622">
        <w:rPr>
          <w:b/>
          <w:color w:val="000000" w:themeColor="text1"/>
          <w:sz w:val="28"/>
          <w:szCs w:val="28"/>
        </w:rPr>
        <w:tab/>
      </w:r>
      <w:r w:rsidR="001F7725">
        <w:rPr>
          <w:b/>
          <w:color w:val="000000" w:themeColor="text1"/>
          <w:sz w:val="28"/>
          <w:szCs w:val="28"/>
        </w:rPr>
        <w:t xml:space="preserve"> Võ Văn </w:t>
      </w:r>
      <w:proofErr w:type="spellStart"/>
      <w:r w:rsidR="001F7725">
        <w:rPr>
          <w:b/>
          <w:color w:val="000000" w:themeColor="text1"/>
          <w:sz w:val="28"/>
          <w:szCs w:val="28"/>
        </w:rPr>
        <w:t>Lệ</w:t>
      </w:r>
      <w:proofErr w:type="spellEnd"/>
      <w:r w:rsidR="003D62D7" w:rsidRPr="00C22622">
        <w:rPr>
          <w:b/>
          <w:color w:val="000000" w:themeColor="text1"/>
          <w:sz w:val="28"/>
          <w:szCs w:val="28"/>
        </w:rPr>
        <w:tab/>
      </w:r>
      <w:r w:rsidR="003D62D7" w:rsidRPr="00C22622">
        <w:rPr>
          <w:color w:val="000000" w:themeColor="text1"/>
          <w:sz w:val="28"/>
          <w:szCs w:val="28"/>
        </w:rPr>
        <w:t>Nguyễn Thị Oanh</w:t>
      </w:r>
      <w:r w:rsidR="003D62D7" w:rsidRPr="00C22622">
        <w:rPr>
          <w:b/>
          <w:color w:val="000000" w:themeColor="text1"/>
          <w:sz w:val="28"/>
          <w:szCs w:val="28"/>
        </w:rPr>
        <w:t xml:space="preserve"> </w:t>
      </w:r>
    </w:p>
    <w:sectPr w:rsidR="00B1120F" w:rsidRPr="00C22622" w:rsidSect="00A14A3A">
      <w:headerReference w:type="default" r:id="rId7"/>
      <w:pgSz w:w="16840" w:h="11907" w:orient="landscape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2E38" w:rsidRDefault="00302E38" w:rsidP="004369DE">
      <w:r>
        <w:separator/>
      </w:r>
    </w:p>
  </w:endnote>
  <w:endnote w:type="continuationSeparator" w:id="0">
    <w:p w:rsidR="00302E38" w:rsidRDefault="00302E38" w:rsidP="004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2E38" w:rsidRDefault="00302E38" w:rsidP="004369DE">
      <w:r>
        <w:separator/>
      </w:r>
    </w:p>
  </w:footnote>
  <w:footnote w:type="continuationSeparator" w:id="0">
    <w:p w:rsidR="00302E38" w:rsidRDefault="00302E38" w:rsidP="004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858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6C95" w:rsidRDefault="00226C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6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26C95" w:rsidRDefault="00226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C5"/>
    <w:rsid w:val="00006E95"/>
    <w:rsid w:val="000444DF"/>
    <w:rsid w:val="0004459B"/>
    <w:rsid w:val="00045865"/>
    <w:rsid w:val="00056023"/>
    <w:rsid w:val="00061FED"/>
    <w:rsid w:val="0006360E"/>
    <w:rsid w:val="00067609"/>
    <w:rsid w:val="00091DC9"/>
    <w:rsid w:val="00095EEC"/>
    <w:rsid w:val="000B2554"/>
    <w:rsid w:val="000B3FC8"/>
    <w:rsid w:val="000C59C6"/>
    <w:rsid w:val="000D2D9C"/>
    <w:rsid w:val="000F040B"/>
    <w:rsid w:val="00111EDF"/>
    <w:rsid w:val="00124C5A"/>
    <w:rsid w:val="00141685"/>
    <w:rsid w:val="00146C7A"/>
    <w:rsid w:val="00146F79"/>
    <w:rsid w:val="00173E04"/>
    <w:rsid w:val="0018524A"/>
    <w:rsid w:val="00191314"/>
    <w:rsid w:val="001A2B74"/>
    <w:rsid w:val="001B4D46"/>
    <w:rsid w:val="001D380B"/>
    <w:rsid w:val="001E5B48"/>
    <w:rsid w:val="001E5F4E"/>
    <w:rsid w:val="001E6A50"/>
    <w:rsid w:val="001F7725"/>
    <w:rsid w:val="00211168"/>
    <w:rsid w:val="00214C4C"/>
    <w:rsid w:val="002208C0"/>
    <w:rsid w:val="0022670E"/>
    <w:rsid w:val="00226C95"/>
    <w:rsid w:val="0023461A"/>
    <w:rsid w:val="00234D79"/>
    <w:rsid w:val="00235D4D"/>
    <w:rsid w:val="002506ED"/>
    <w:rsid w:val="0028048B"/>
    <w:rsid w:val="00286CF5"/>
    <w:rsid w:val="00287E76"/>
    <w:rsid w:val="00293501"/>
    <w:rsid w:val="002C0D29"/>
    <w:rsid w:val="002D3FCA"/>
    <w:rsid w:val="002E2DCE"/>
    <w:rsid w:val="002E36FA"/>
    <w:rsid w:val="002E488E"/>
    <w:rsid w:val="002F1748"/>
    <w:rsid w:val="002F6261"/>
    <w:rsid w:val="00302E38"/>
    <w:rsid w:val="00304FB7"/>
    <w:rsid w:val="003177D8"/>
    <w:rsid w:val="003215CA"/>
    <w:rsid w:val="00333051"/>
    <w:rsid w:val="0033647F"/>
    <w:rsid w:val="0034386B"/>
    <w:rsid w:val="00344806"/>
    <w:rsid w:val="00357A70"/>
    <w:rsid w:val="00360B6D"/>
    <w:rsid w:val="00360B7F"/>
    <w:rsid w:val="003614C0"/>
    <w:rsid w:val="00367EA2"/>
    <w:rsid w:val="00390FAD"/>
    <w:rsid w:val="00391926"/>
    <w:rsid w:val="00396B26"/>
    <w:rsid w:val="003C2AC9"/>
    <w:rsid w:val="003D62D7"/>
    <w:rsid w:val="003F1694"/>
    <w:rsid w:val="00401415"/>
    <w:rsid w:val="00412324"/>
    <w:rsid w:val="0043001F"/>
    <w:rsid w:val="004369DE"/>
    <w:rsid w:val="00436F29"/>
    <w:rsid w:val="00443077"/>
    <w:rsid w:val="004710D1"/>
    <w:rsid w:val="00480535"/>
    <w:rsid w:val="004B592B"/>
    <w:rsid w:val="004D00BB"/>
    <w:rsid w:val="004D0519"/>
    <w:rsid w:val="004D5E05"/>
    <w:rsid w:val="004E2033"/>
    <w:rsid w:val="004E3208"/>
    <w:rsid w:val="004E4C2F"/>
    <w:rsid w:val="00512802"/>
    <w:rsid w:val="00523CBB"/>
    <w:rsid w:val="005321DA"/>
    <w:rsid w:val="005421A4"/>
    <w:rsid w:val="005445EA"/>
    <w:rsid w:val="00550666"/>
    <w:rsid w:val="00554D93"/>
    <w:rsid w:val="00560882"/>
    <w:rsid w:val="00562483"/>
    <w:rsid w:val="00567E9B"/>
    <w:rsid w:val="00591F45"/>
    <w:rsid w:val="005B26CF"/>
    <w:rsid w:val="005C4630"/>
    <w:rsid w:val="005C4B6E"/>
    <w:rsid w:val="005D4BDA"/>
    <w:rsid w:val="005D5CB0"/>
    <w:rsid w:val="005F5757"/>
    <w:rsid w:val="005F7180"/>
    <w:rsid w:val="00612F8B"/>
    <w:rsid w:val="006173CE"/>
    <w:rsid w:val="0062234D"/>
    <w:rsid w:val="00624B1E"/>
    <w:rsid w:val="00630D3E"/>
    <w:rsid w:val="00632059"/>
    <w:rsid w:val="00651EE8"/>
    <w:rsid w:val="00656757"/>
    <w:rsid w:val="00664B6E"/>
    <w:rsid w:val="00673069"/>
    <w:rsid w:val="0067633E"/>
    <w:rsid w:val="00685B32"/>
    <w:rsid w:val="006C40A1"/>
    <w:rsid w:val="006E1B4F"/>
    <w:rsid w:val="006E7AD8"/>
    <w:rsid w:val="006F49DE"/>
    <w:rsid w:val="006F4B6C"/>
    <w:rsid w:val="006F6312"/>
    <w:rsid w:val="006F649B"/>
    <w:rsid w:val="00703938"/>
    <w:rsid w:val="00711B0B"/>
    <w:rsid w:val="0072148D"/>
    <w:rsid w:val="0074387F"/>
    <w:rsid w:val="0076448E"/>
    <w:rsid w:val="00770BD8"/>
    <w:rsid w:val="00782C97"/>
    <w:rsid w:val="007A64CF"/>
    <w:rsid w:val="007B648B"/>
    <w:rsid w:val="007C1CBB"/>
    <w:rsid w:val="007C24C1"/>
    <w:rsid w:val="007D63CE"/>
    <w:rsid w:val="007D6BE7"/>
    <w:rsid w:val="007E685B"/>
    <w:rsid w:val="007F27EF"/>
    <w:rsid w:val="007F5755"/>
    <w:rsid w:val="0084161D"/>
    <w:rsid w:val="00846BB9"/>
    <w:rsid w:val="00854DCD"/>
    <w:rsid w:val="00876F79"/>
    <w:rsid w:val="00880151"/>
    <w:rsid w:val="00885347"/>
    <w:rsid w:val="00885F53"/>
    <w:rsid w:val="008C1287"/>
    <w:rsid w:val="008C1503"/>
    <w:rsid w:val="008C2CE5"/>
    <w:rsid w:val="008C3F7B"/>
    <w:rsid w:val="008D1942"/>
    <w:rsid w:val="008D3D87"/>
    <w:rsid w:val="008E51FD"/>
    <w:rsid w:val="008F73FC"/>
    <w:rsid w:val="009022BB"/>
    <w:rsid w:val="00914C26"/>
    <w:rsid w:val="00923611"/>
    <w:rsid w:val="00930490"/>
    <w:rsid w:val="00931377"/>
    <w:rsid w:val="00946DB7"/>
    <w:rsid w:val="00946E8A"/>
    <w:rsid w:val="00975DDA"/>
    <w:rsid w:val="009809DC"/>
    <w:rsid w:val="00990071"/>
    <w:rsid w:val="00991395"/>
    <w:rsid w:val="009957EE"/>
    <w:rsid w:val="009973DD"/>
    <w:rsid w:val="009A29EB"/>
    <w:rsid w:val="009A416B"/>
    <w:rsid w:val="009A51BD"/>
    <w:rsid w:val="009B2473"/>
    <w:rsid w:val="009B5EB8"/>
    <w:rsid w:val="009C38FD"/>
    <w:rsid w:val="009C5B3C"/>
    <w:rsid w:val="009C62C0"/>
    <w:rsid w:val="009E287B"/>
    <w:rsid w:val="009F3C41"/>
    <w:rsid w:val="00A01694"/>
    <w:rsid w:val="00A03AA6"/>
    <w:rsid w:val="00A03C2F"/>
    <w:rsid w:val="00A0744C"/>
    <w:rsid w:val="00A10F9E"/>
    <w:rsid w:val="00A128D5"/>
    <w:rsid w:val="00A132E0"/>
    <w:rsid w:val="00A14A3A"/>
    <w:rsid w:val="00A167A3"/>
    <w:rsid w:val="00A246D4"/>
    <w:rsid w:val="00A33E7A"/>
    <w:rsid w:val="00A41FED"/>
    <w:rsid w:val="00A45447"/>
    <w:rsid w:val="00A7235C"/>
    <w:rsid w:val="00A813A5"/>
    <w:rsid w:val="00A84117"/>
    <w:rsid w:val="00AC4280"/>
    <w:rsid w:val="00AD5E9C"/>
    <w:rsid w:val="00AD6909"/>
    <w:rsid w:val="00AE4841"/>
    <w:rsid w:val="00AE720B"/>
    <w:rsid w:val="00AF436C"/>
    <w:rsid w:val="00B00F48"/>
    <w:rsid w:val="00B01268"/>
    <w:rsid w:val="00B107E8"/>
    <w:rsid w:val="00B1120F"/>
    <w:rsid w:val="00B14A84"/>
    <w:rsid w:val="00B60B89"/>
    <w:rsid w:val="00B6567A"/>
    <w:rsid w:val="00B867C2"/>
    <w:rsid w:val="00B94027"/>
    <w:rsid w:val="00BA2D09"/>
    <w:rsid w:val="00BB6596"/>
    <w:rsid w:val="00BE3303"/>
    <w:rsid w:val="00BF5DA9"/>
    <w:rsid w:val="00C20D9F"/>
    <w:rsid w:val="00C22622"/>
    <w:rsid w:val="00C32624"/>
    <w:rsid w:val="00C51D9C"/>
    <w:rsid w:val="00C52AA8"/>
    <w:rsid w:val="00C61026"/>
    <w:rsid w:val="00C73C1A"/>
    <w:rsid w:val="00C80AA6"/>
    <w:rsid w:val="00C9034E"/>
    <w:rsid w:val="00C95130"/>
    <w:rsid w:val="00CA368B"/>
    <w:rsid w:val="00CA6981"/>
    <w:rsid w:val="00CB388C"/>
    <w:rsid w:val="00CB4330"/>
    <w:rsid w:val="00CC4B55"/>
    <w:rsid w:val="00CC6196"/>
    <w:rsid w:val="00CE03E7"/>
    <w:rsid w:val="00CF0CCB"/>
    <w:rsid w:val="00D03076"/>
    <w:rsid w:val="00D047A4"/>
    <w:rsid w:val="00D07C82"/>
    <w:rsid w:val="00D17D5B"/>
    <w:rsid w:val="00D21F0D"/>
    <w:rsid w:val="00D2398C"/>
    <w:rsid w:val="00D31174"/>
    <w:rsid w:val="00D37F93"/>
    <w:rsid w:val="00D42C4F"/>
    <w:rsid w:val="00D453F7"/>
    <w:rsid w:val="00D60CDD"/>
    <w:rsid w:val="00D61C77"/>
    <w:rsid w:val="00D70872"/>
    <w:rsid w:val="00D774A2"/>
    <w:rsid w:val="00D83454"/>
    <w:rsid w:val="00DA1DF1"/>
    <w:rsid w:val="00DA536E"/>
    <w:rsid w:val="00DB25C1"/>
    <w:rsid w:val="00DB7D83"/>
    <w:rsid w:val="00DC2069"/>
    <w:rsid w:val="00DC34E4"/>
    <w:rsid w:val="00DE40EC"/>
    <w:rsid w:val="00DE7E7A"/>
    <w:rsid w:val="00DF0546"/>
    <w:rsid w:val="00E00641"/>
    <w:rsid w:val="00E0742E"/>
    <w:rsid w:val="00E13DB0"/>
    <w:rsid w:val="00E20934"/>
    <w:rsid w:val="00E25886"/>
    <w:rsid w:val="00E27A65"/>
    <w:rsid w:val="00E32F95"/>
    <w:rsid w:val="00E36DC4"/>
    <w:rsid w:val="00E71BCB"/>
    <w:rsid w:val="00E74015"/>
    <w:rsid w:val="00E7574C"/>
    <w:rsid w:val="00E8053E"/>
    <w:rsid w:val="00E849BA"/>
    <w:rsid w:val="00E944DC"/>
    <w:rsid w:val="00EB64BB"/>
    <w:rsid w:val="00EF017C"/>
    <w:rsid w:val="00EF274E"/>
    <w:rsid w:val="00EF280F"/>
    <w:rsid w:val="00F2630D"/>
    <w:rsid w:val="00F31EB3"/>
    <w:rsid w:val="00F32B55"/>
    <w:rsid w:val="00F60D70"/>
    <w:rsid w:val="00F62D07"/>
    <w:rsid w:val="00F663F4"/>
    <w:rsid w:val="00F72614"/>
    <w:rsid w:val="00F85410"/>
    <w:rsid w:val="00F86383"/>
    <w:rsid w:val="00F90584"/>
    <w:rsid w:val="00FA6824"/>
    <w:rsid w:val="00FC2D67"/>
    <w:rsid w:val="00FC320F"/>
    <w:rsid w:val="00FC6C4D"/>
    <w:rsid w:val="00FD4EC5"/>
    <w:rsid w:val="00FE2A6D"/>
    <w:rsid w:val="00FE67AD"/>
    <w:rsid w:val="00FF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3222FA"/>
  <w15:docId w15:val="{CC1C4FCB-62DB-44B9-A127-934A928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EB8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9D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9DE"/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957EE"/>
    <w:rPr>
      <w:b/>
      <w:bCs/>
    </w:rPr>
  </w:style>
  <w:style w:type="character" w:styleId="Emphasis">
    <w:name w:val="Emphasis"/>
    <w:basedOn w:val="DefaultParagraphFont"/>
    <w:uiPriority w:val="20"/>
    <w:qFormat/>
    <w:rsid w:val="009957EE"/>
    <w:rPr>
      <w:i/>
      <w:iCs/>
    </w:rPr>
  </w:style>
  <w:style w:type="table" w:styleId="TableGrid">
    <w:name w:val="Table Grid"/>
    <w:basedOn w:val="TableNormal"/>
    <w:uiPriority w:val="59"/>
    <w:rsid w:val="007B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B059-03D3-4EA0-ACBF-7089D147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KTSHOP</cp:lastModifiedBy>
  <cp:revision>3</cp:revision>
  <cp:lastPrinted>2025-01-02T06:34:00Z</cp:lastPrinted>
  <dcterms:created xsi:type="dcterms:W3CDTF">2025-01-02T07:00:00Z</dcterms:created>
  <dcterms:modified xsi:type="dcterms:W3CDTF">2025-01-09T01:54:00Z</dcterms:modified>
</cp:coreProperties>
</file>